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8B6" w:rsidRPr="003271B1" w:rsidRDefault="007138B6" w:rsidP="007138B6">
      <w:pPr>
        <w:pStyle w:val="Title"/>
        <w:rPr>
          <w:rFonts w:cs="Times New Roman"/>
          <w:sz w:val="32"/>
          <w:lang w:eastAsia="en-GB"/>
        </w:rPr>
      </w:pPr>
      <w:bookmarkStart w:id="0" w:name="_GoBack"/>
      <w:bookmarkEnd w:id="0"/>
      <w:r w:rsidRPr="003271B1">
        <w:rPr>
          <w:rFonts w:cs="Times New Roman"/>
          <w:sz w:val="32"/>
          <w:lang w:eastAsia="en-GB"/>
        </w:rPr>
        <w:t>Country Update Note 1</w:t>
      </w:r>
    </w:p>
    <w:p w:rsidR="00DE66C4" w:rsidRPr="003271B1" w:rsidRDefault="00DE66C4" w:rsidP="007138B6">
      <w:pPr>
        <w:pStyle w:val="Title"/>
        <w:rPr>
          <w:rFonts w:cs="Times New Roman"/>
          <w:sz w:val="32"/>
          <w:lang w:eastAsia="en-GB"/>
        </w:rPr>
      </w:pPr>
    </w:p>
    <w:p w:rsidR="00B64DBB" w:rsidRPr="003271B1" w:rsidRDefault="00B64DBB" w:rsidP="00B64DBB">
      <w:pPr>
        <w:pStyle w:val="Title"/>
        <w:rPr>
          <w:rFonts w:cs="Times New Roman"/>
          <w:sz w:val="32"/>
          <w:lang w:eastAsia="en-GB"/>
        </w:rPr>
      </w:pPr>
      <w:r w:rsidRPr="003271B1">
        <w:rPr>
          <w:rFonts w:cs="Times New Roman"/>
          <w:sz w:val="32"/>
          <w:lang w:eastAsia="en-GB"/>
        </w:rPr>
        <w:t>EU (revision of) Minimum Residue Level: Potential Effects on South and Southeast Asia (S&amp;SEA) Exporting Micro-Small and Medium Enterprises (MSMEs)</w:t>
      </w:r>
    </w:p>
    <w:p w:rsidR="008F7137" w:rsidRPr="001F17F4" w:rsidRDefault="000027AC" w:rsidP="008F7137">
      <w:pPr>
        <w:jc w:val="right"/>
        <w:rPr>
          <w:i/>
          <w:lang w:eastAsia="en-GB"/>
        </w:rPr>
      </w:pPr>
      <w:r w:rsidRPr="001F17F4">
        <w:rPr>
          <w:i/>
          <w:lang w:eastAsia="en-GB"/>
        </w:rPr>
        <w:t>Dr Salamat Ali</w:t>
      </w:r>
      <w:r w:rsidR="00CA69B9" w:rsidRPr="001F17F4">
        <w:rPr>
          <w:rStyle w:val="FootnoteReference"/>
          <w:i/>
          <w:lang w:eastAsia="en-GB"/>
        </w:rPr>
        <w:footnoteReference w:id="1"/>
      </w:r>
    </w:p>
    <w:p w:rsidR="007138B6" w:rsidRPr="003271B1" w:rsidRDefault="007138B6" w:rsidP="007138B6">
      <w:pPr>
        <w:pStyle w:val="Heading1"/>
        <w:rPr>
          <w:rFonts w:cs="Times New Roman"/>
          <w:color w:val="auto"/>
        </w:rPr>
      </w:pPr>
      <w:r w:rsidRPr="003271B1">
        <w:rPr>
          <w:rFonts w:cs="Times New Roman"/>
          <w:color w:val="auto"/>
        </w:rPr>
        <w:t xml:space="preserve">Introduction </w:t>
      </w:r>
    </w:p>
    <w:p w:rsidR="00E30C15" w:rsidRPr="003271B1" w:rsidRDefault="000027AC" w:rsidP="00B00AB1">
      <w:pPr>
        <w:pStyle w:val="NoSpacing"/>
      </w:pPr>
      <w:r w:rsidRPr="003271B1">
        <w:t xml:space="preserve">This </w:t>
      </w:r>
      <w:r w:rsidR="00F70492" w:rsidRPr="003271B1">
        <w:t xml:space="preserve">country </w:t>
      </w:r>
      <w:r w:rsidRPr="003271B1">
        <w:t xml:space="preserve">note examines the </w:t>
      </w:r>
      <w:r w:rsidR="009527A5">
        <w:t xml:space="preserve">responses of public and private sector stakeholder to </w:t>
      </w:r>
      <w:r w:rsidR="005922F3" w:rsidRPr="003271B1">
        <w:t xml:space="preserve">an </w:t>
      </w:r>
      <w:r w:rsidRPr="003271B1">
        <w:t xml:space="preserve">increase in maximum residue limits (MRL) </w:t>
      </w:r>
      <w:r w:rsidR="005922F3" w:rsidRPr="003271B1">
        <w:t xml:space="preserve">on agricultural products </w:t>
      </w:r>
      <w:r w:rsidR="009527A5">
        <w:t xml:space="preserve">imposed </w:t>
      </w:r>
      <w:r w:rsidRPr="003271B1">
        <w:t xml:space="preserve">by the EU. MRL indicates the permissible limit of traces of pesticides left on agricultural products which are intended for food or animal feed. These limits are fixed and regulated by the European Commission. </w:t>
      </w:r>
      <w:r w:rsidR="003626F2" w:rsidRPr="003271B1">
        <w:t>These MRL were revised upwards in January 2018. The revision affected a wide range of product groups comprising citrus fruits, tree nuts, pome fruits, stone fruits, berries and small fruits, cereals, spices, vegetables and sugar plant</w:t>
      </w:r>
      <w:r w:rsidR="009E0468" w:rsidRPr="003271B1">
        <w:rPr>
          <w:rStyle w:val="FootnoteReference"/>
        </w:rPr>
        <w:footnoteReference w:id="2"/>
      </w:r>
      <w:r w:rsidR="003626F2" w:rsidRPr="003271B1">
        <w:t>.</w:t>
      </w:r>
    </w:p>
    <w:p w:rsidR="00BC5BD2" w:rsidRPr="003271B1" w:rsidRDefault="00B57EE0" w:rsidP="00BC5BD2">
      <w:pPr>
        <w:pStyle w:val="NoSpacing"/>
      </w:pPr>
      <w:r w:rsidRPr="003271B1">
        <w:t>This note</w:t>
      </w:r>
      <w:r w:rsidR="00BF04A1" w:rsidRPr="003271B1">
        <w:t xml:space="preserve"> gives an overview of the current situation in Pakistan based on </w:t>
      </w:r>
      <w:r w:rsidR="009527A5">
        <w:t xml:space="preserve"> the </w:t>
      </w:r>
      <w:r w:rsidR="00BF04A1" w:rsidRPr="003271B1">
        <w:t>data collected from government institutions as well as</w:t>
      </w:r>
      <w:r w:rsidRPr="003271B1">
        <w:t xml:space="preserve"> the responses of public and private sector stakeholders. It aim</w:t>
      </w:r>
      <w:r w:rsidR="000C6BDA" w:rsidRPr="003271B1">
        <w:t>s</w:t>
      </w:r>
      <w:r w:rsidRPr="003271B1">
        <w:t xml:space="preserve"> to inform the discussion at the first forum of the South &amp; South East Asian</w:t>
      </w:r>
      <w:r w:rsidR="00BF04A1" w:rsidRPr="003271B1">
        <w:t xml:space="preserve"> (S&amp;SEA)</w:t>
      </w:r>
      <w:r w:rsidRPr="003271B1">
        <w:t xml:space="preserve"> delegates under the “Geneva MSMEs Connection” project organized by CUTS International, Geneva.This study uses a mix methodology. </w:t>
      </w:r>
      <w:r w:rsidR="00BF04A1" w:rsidRPr="003271B1">
        <w:t>It draws upon</w:t>
      </w:r>
      <w:r w:rsidR="009527A5">
        <w:t xml:space="preserve"> </w:t>
      </w:r>
      <w:r w:rsidR="00BC5BD2" w:rsidRPr="003271B1">
        <w:t>interviews of exporting firms</w:t>
      </w:r>
      <w:r w:rsidR="006430B8" w:rsidRPr="003271B1">
        <w:rPr>
          <w:rStyle w:val="FootnoteReference"/>
          <w:lang w:eastAsia="en-GB"/>
        </w:rPr>
        <w:footnoteReference w:id="3"/>
      </w:r>
      <w:r w:rsidR="00BC5BD2" w:rsidRPr="003271B1">
        <w:t xml:space="preserve"> and discussion with the representatives of Customs administration,</w:t>
      </w:r>
      <w:r w:rsidR="009527A5">
        <w:t xml:space="preserve"> the Department of Plant Protections (DPP), and Rice Exporters Association.</w:t>
      </w:r>
      <w:r w:rsidR="00BC5BD2" w:rsidRPr="003271B1">
        <w:t xml:space="preserve"> </w:t>
      </w:r>
      <w:r w:rsidR="009527A5">
        <w:t>These two agencies, Pakistan Customs and DPP, are</w:t>
      </w:r>
      <w:r w:rsidR="00BC5BD2" w:rsidRPr="003271B1">
        <w:t xml:space="preserve"> responsible for implementing the standards</w:t>
      </w:r>
      <w:r w:rsidR="009527A5">
        <w:t xml:space="preserve"> on exports and imports</w:t>
      </w:r>
      <w:r w:rsidR="00BC5BD2" w:rsidRPr="003271B1">
        <w:t xml:space="preserve">. </w:t>
      </w:r>
      <w:r w:rsidR="009527A5">
        <w:t>The study</w:t>
      </w:r>
      <w:r w:rsidR="00BF04A1" w:rsidRPr="003271B1">
        <w:t xml:space="preserve"> also benefits from the </w:t>
      </w:r>
      <w:r w:rsidR="00BC5BD2" w:rsidRPr="003271B1">
        <w:rPr>
          <w:lang w:val="en-GB"/>
        </w:rPr>
        <w:t>analys</w:t>
      </w:r>
      <w:r w:rsidR="00BF04A1" w:rsidRPr="003271B1">
        <w:rPr>
          <w:lang w:val="en-GB"/>
        </w:rPr>
        <w:t>is of</w:t>
      </w:r>
      <w:r w:rsidR="00BC5BD2" w:rsidRPr="003271B1">
        <w:t xml:space="preserve"> export data of </w:t>
      </w:r>
      <w:r w:rsidR="009527A5">
        <w:t>these restricted</w:t>
      </w:r>
      <w:r w:rsidR="00BC5BD2" w:rsidRPr="003271B1">
        <w:t xml:space="preserve"> products for the recent period, starting from 1-1-2017 to 30-4-2018.</w:t>
      </w:r>
    </w:p>
    <w:p w:rsidR="00E41F40" w:rsidRPr="003271B1" w:rsidRDefault="004A4050" w:rsidP="00E41F40">
      <w:pPr>
        <w:pStyle w:val="NoSpacing"/>
      </w:pPr>
      <w:r w:rsidRPr="003271B1">
        <w:t>The analysis finds that</w:t>
      </w:r>
      <w:r w:rsidR="0045542D" w:rsidRPr="003271B1">
        <w:t xml:space="preserve"> Pakistan’s exporting firms and implementation agencies, by and large, are familiar with the requirement of residue limits and take appropriate measures, such as testing of products and issuance of certificates to this effect.</w:t>
      </w:r>
      <w:r w:rsidR="00F04FF9">
        <w:t xml:space="preserve"> </w:t>
      </w:r>
      <w:r w:rsidR="00E41F40" w:rsidRPr="003271B1">
        <w:t>Pakistan exports</w:t>
      </w:r>
      <w:r w:rsidR="00F04FF9">
        <w:t xml:space="preserve"> MRL-related </w:t>
      </w:r>
      <w:r w:rsidR="00810CE3" w:rsidRPr="003271B1">
        <w:t xml:space="preserve">agricultural </w:t>
      </w:r>
      <w:r w:rsidR="00E41F40" w:rsidRPr="003271B1">
        <w:t>products</w:t>
      </w:r>
      <w:r w:rsidR="00F04FF9">
        <w:t xml:space="preserve"> </w:t>
      </w:r>
      <w:r w:rsidR="00E41F40" w:rsidRPr="003271B1">
        <w:t>to 2</w:t>
      </w:r>
      <w:r w:rsidR="00810CE3" w:rsidRPr="003271B1">
        <w:t>1</w:t>
      </w:r>
      <w:r w:rsidR="00E41F40" w:rsidRPr="003271B1">
        <w:t xml:space="preserve"> EU countries</w:t>
      </w:r>
      <w:r w:rsidR="00792D6F" w:rsidRPr="003271B1">
        <w:t>, although EU is not</w:t>
      </w:r>
      <w:r w:rsidR="00F04FF9">
        <w:t xml:space="preserve"> major</w:t>
      </w:r>
      <w:r w:rsidR="00792D6F" w:rsidRPr="003271B1">
        <w:t xml:space="preserve"> </w:t>
      </w:r>
      <w:r w:rsidR="00F04FF9">
        <w:t>ex</w:t>
      </w:r>
      <w:r w:rsidR="00792D6F" w:rsidRPr="003271B1">
        <w:t>port destination of these products</w:t>
      </w:r>
      <w:r w:rsidR="00E41F40" w:rsidRPr="003271B1">
        <w:t xml:space="preserve">. The most important </w:t>
      </w:r>
      <w:r w:rsidR="00810CE3" w:rsidRPr="003271B1">
        <w:t xml:space="preserve">export </w:t>
      </w:r>
      <w:r w:rsidR="00E41F40" w:rsidRPr="003271B1">
        <w:t>destinations</w:t>
      </w:r>
      <w:r w:rsidR="00792D6F" w:rsidRPr="003271B1">
        <w:t xml:space="preserve"> within the EU</w:t>
      </w:r>
      <w:r w:rsidR="00E41F40" w:rsidRPr="003271B1">
        <w:t xml:space="preserve"> are United Kingdom, Germany and Italy. </w:t>
      </w:r>
      <w:r w:rsidR="00792D6F" w:rsidRPr="003271B1">
        <w:t>F</w:t>
      </w:r>
      <w:r w:rsidR="00136FD7" w:rsidRPr="003271B1">
        <w:t>irms</w:t>
      </w:r>
      <w:r w:rsidR="00792D6F" w:rsidRPr="003271B1">
        <w:t xml:space="preserve"> exporting to these markets</w:t>
      </w:r>
      <w:r w:rsidR="00136FD7" w:rsidRPr="003271B1">
        <w:t xml:space="preserve"> do not seem to face any particular difficulty </w:t>
      </w:r>
      <w:r w:rsidR="00F04FF9">
        <w:t>in meeting these standards</w:t>
      </w:r>
      <w:r w:rsidR="00136FD7" w:rsidRPr="003271B1">
        <w:t>; however, they are concerned about the</w:t>
      </w:r>
      <w:r w:rsidR="00792D6F" w:rsidRPr="003271B1">
        <w:t xml:space="preserve"> operational issues, such as</w:t>
      </w:r>
      <w:r w:rsidR="00136FD7" w:rsidRPr="003271B1">
        <w:t xml:space="preserve"> cost of testing, delays in certification</w:t>
      </w:r>
      <w:r w:rsidR="00F04FF9">
        <w:t xml:space="preserve"> and the l</w:t>
      </w:r>
      <w:r w:rsidR="0045542D" w:rsidRPr="003271B1">
        <w:t>ack of timely provision of the information.</w:t>
      </w:r>
    </w:p>
    <w:p w:rsidR="00F70492" w:rsidRPr="003271B1" w:rsidRDefault="00760944" w:rsidP="007F0D54">
      <w:pPr>
        <w:pStyle w:val="NoSpacing"/>
      </w:pPr>
      <w:r w:rsidRPr="003271B1">
        <w:lastRenderedPageBreak/>
        <w:t>This note is struct</w:t>
      </w:r>
      <w:r w:rsidR="00FB4C0A">
        <w:t>ur</w:t>
      </w:r>
      <w:r w:rsidRPr="003271B1">
        <w:t xml:space="preserve">ed as follows. </w:t>
      </w:r>
      <w:r w:rsidR="007F0D54" w:rsidRPr="003271B1">
        <w:t>Section 2 analyses export data of these products affected by the revision of MRL and Section 3 presents stakeholders viewpoints. Section 4 concludes.</w:t>
      </w:r>
    </w:p>
    <w:p w:rsidR="00263C5C" w:rsidRPr="003271B1" w:rsidRDefault="00263C5C" w:rsidP="00BC5BD2">
      <w:pPr>
        <w:pStyle w:val="Heading1"/>
        <w:rPr>
          <w:rFonts w:cs="Times New Roman"/>
          <w:color w:val="auto"/>
          <w:lang w:val="en-US"/>
        </w:rPr>
      </w:pPr>
      <w:r w:rsidRPr="003271B1">
        <w:rPr>
          <w:rFonts w:cs="Times New Roman"/>
          <w:color w:val="auto"/>
          <w:lang w:val="en-US"/>
        </w:rPr>
        <w:t>Data</w:t>
      </w:r>
      <w:r w:rsidR="00C762A4" w:rsidRPr="003271B1">
        <w:rPr>
          <w:rFonts w:cs="Times New Roman"/>
          <w:color w:val="auto"/>
          <w:lang w:val="en-US"/>
        </w:rPr>
        <w:t xml:space="preserve"> and Statistics</w:t>
      </w:r>
    </w:p>
    <w:p w:rsidR="00B64CAC" w:rsidRPr="003271B1" w:rsidRDefault="002F0DC5" w:rsidP="003626F2">
      <w:pPr>
        <w:pStyle w:val="NoSpacing"/>
      </w:pPr>
      <w:r w:rsidRPr="003271B1">
        <w:t xml:space="preserve">The detailed analysis of export data of recent period (from 01-01-2017 to 30-04-2018) indicates that </w:t>
      </w:r>
      <w:r w:rsidR="00FC6905" w:rsidRPr="003271B1">
        <w:t>Pakistan</w:t>
      </w:r>
      <w:r w:rsidR="0094496F" w:rsidRPr="003271B1">
        <w:t>’s firm</w:t>
      </w:r>
      <w:r w:rsidR="00FC6905" w:rsidRPr="003271B1">
        <w:t xml:space="preserve"> exports these</w:t>
      </w:r>
      <w:r w:rsidR="0094496F" w:rsidRPr="003271B1">
        <w:t>MRL restricted</w:t>
      </w:r>
      <w:r w:rsidR="00FC6905" w:rsidRPr="003271B1">
        <w:t xml:space="preserve"> products to 91 markets including 21 EU countries. </w:t>
      </w:r>
      <w:r w:rsidR="00FD5CEE" w:rsidRPr="003271B1">
        <w:t>But EU is not</w:t>
      </w:r>
      <w:r w:rsidR="00791D29" w:rsidRPr="003271B1">
        <w:t xml:space="preserve"> the most</w:t>
      </w:r>
      <w:r w:rsidR="00FD5CEE" w:rsidRPr="003271B1">
        <w:t xml:space="preserve"> popular destination</w:t>
      </w:r>
      <w:r w:rsidR="005A10BC" w:rsidRPr="003271B1">
        <w:t xml:space="preserve"> of these goods</w:t>
      </w:r>
      <w:r w:rsidR="00177469" w:rsidRPr="003271B1">
        <w:t>. In this period (</w:t>
      </w:r>
      <w:r w:rsidRPr="003271B1">
        <w:t xml:space="preserve">from </w:t>
      </w:r>
      <w:r w:rsidR="00177469" w:rsidRPr="003271B1">
        <w:t>01-01-2017 to 30-04-2018)</w:t>
      </w:r>
      <w:r w:rsidR="005A10BC" w:rsidRPr="003271B1">
        <w:t xml:space="preserve">, </w:t>
      </w:r>
      <w:r w:rsidR="00996DD6" w:rsidRPr="003271B1">
        <w:t>of 28</w:t>
      </w:r>
      <w:r w:rsidR="005A10BC" w:rsidRPr="003271B1">
        <w:t>,4</w:t>
      </w:r>
      <w:r w:rsidR="00996DD6" w:rsidRPr="003271B1">
        <w:t>0</w:t>
      </w:r>
      <w:r w:rsidR="005A10BC" w:rsidRPr="003271B1">
        <w:t xml:space="preserve">6 </w:t>
      </w:r>
      <w:r w:rsidR="00177469" w:rsidRPr="003271B1">
        <w:t>export transactions of these products,</w:t>
      </w:r>
      <w:r w:rsidR="005A10BC" w:rsidRPr="003271B1">
        <w:t xml:space="preserve"> 22,686</w:t>
      </w:r>
      <w:r w:rsidR="00996DD6" w:rsidRPr="003271B1">
        <w:t xml:space="preserve"> (80%)</w:t>
      </w:r>
      <w:r w:rsidR="00177469" w:rsidRPr="003271B1">
        <w:t>were destined to non-EU countries</w:t>
      </w:r>
      <w:r w:rsidR="0029685B" w:rsidRPr="003271B1">
        <w:t xml:space="preserve">, mainly to </w:t>
      </w:r>
      <w:r w:rsidR="0029685B" w:rsidRPr="003271B1">
        <w:rPr>
          <w:lang w:val="en-GB"/>
        </w:rPr>
        <w:t>neighbouring</w:t>
      </w:r>
      <w:r w:rsidR="0029685B" w:rsidRPr="003271B1">
        <w:t xml:space="preserve"> markets, India and Afghanistan</w:t>
      </w:r>
      <w:r w:rsidR="008F7631" w:rsidRPr="003271B1">
        <w:t xml:space="preserve">. </w:t>
      </w:r>
      <w:r w:rsidRPr="003271B1">
        <w:t xml:space="preserve">Moreover, </w:t>
      </w:r>
      <w:r w:rsidR="00B64CAC" w:rsidRPr="003271B1">
        <w:t>Pakistan does not export a range of</w:t>
      </w:r>
      <w:r w:rsidR="00FB4C0A">
        <w:t xml:space="preserve"> MRL related</w:t>
      </w:r>
      <w:r w:rsidR="00B64CAC" w:rsidRPr="003271B1">
        <w:t xml:space="preserve"> products, such as spinach, lentils, Brazil nuts, Hazel nuts, grapefruits, kiwifruit, durians, coffee and rye</w:t>
      </w:r>
      <w:r w:rsidR="005553DA" w:rsidRPr="003271B1">
        <w:t>,</w:t>
      </w:r>
      <w:r w:rsidR="002A3643" w:rsidRPr="003271B1">
        <w:t xml:space="preserve"> to any market including the EU member states.</w:t>
      </w:r>
    </w:p>
    <w:p w:rsidR="002F0DC5" w:rsidRPr="003271B1" w:rsidRDefault="00FB4C0A" w:rsidP="002F0DC5">
      <w:pPr>
        <w:pStyle w:val="NoSpacing"/>
      </w:pPr>
      <w:r>
        <w:t>The data shows that r</w:t>
      </w:r>
      <w:r w:rsidR="002F0DC5" w:rsidRPr="003271B1">
        <w:t xml:space="preserve">ice is mostly commonly exported product to the EU, comprising over 90% of MRL restricted products (Table 1). As discussed in the next section the rice exporting firms do not feel these regulatory restrictions as a barrier to exports. Therefore, keeping in view the narrow range of MRL restricted products shipped from Pakistan, it can be safely interpreted that the effect of recent revision on Pakistan’s export would be relatively limited.  </w:t>
      </w:r>
    </w:p>
    <w:p w:rsidR="002F0DC5" w:rsidRPr="003271B1" w:rsidRDefault="002F0DC5" w:rsidP="002F0DC5">
      <w:pPr>
        <w:pStyle w:val="NoSpacing"/>
      </w:pPr>
    </w:p>
    <w:p w:rsidR="00C61F92" w:rsidRPr="003271B1" w:rsidRDefault="00122410" w:rsidP="00122410">
      <w:pPr>
        <w:pStyle w:val="Heading4"/>
        <w:rPr>
          <w:lang w:eastAsia="en-GB"/>
        </w:rPr>
      </w:pPr>
      <w:r w:rsidRPr="003271B1">
        <w:t xml:space="preserve">Table </w:t>
      </w:r>
      <w:r w:rsidR="00D90359" w:rsidRPr="003271B1">
        <w:fldChar w:fldCharType="begin"/>
      </w:r>
      <w:r w:rsidRPr="003271B1">
        <w:instrText xml:space="preserve"> SEQ Table \* ARABIC </w:instrText>
      </w:r>
      <w:r w:rsidR="00D90359" w:rsidRPr="003271B1">
        <w:fldChar w:fldCharType="separate"/>
      </w:r>
      <w:r w:rsidR="005436D0">
        <w:rPr>
          <w:noProof/>
        </w:rPr>
        <w:t>1</w:t>
      </w:r>
      <w:r w:rsidR="00D90359" w:rsidRPr="003271B1">
        <w:fldChar w:fldCharType="end"/>
      </w:r>
      <w:r w:rsidRPr="003271B1">
        <w:t>:</w:t>
      </w:r>
      <w:r w:rsidR="00C61F92" w:rsidRPr="003271B1">
        <w:rPr>
          <w:lang w:eastAsia="en-GB"/>
        </w:rPr>
        <w:t>Exports of</w:t>
      </w:r>
      <w:r w:rsidR="00D9239E" w:rsidRPr="003271B1">
        <w:rPr>
          <w:lang w:eastAsia="en-GB"/>
        </w:rPr>
        <w:t>MRL Restricted</w:t>
      </w:r>
      <w:r w:rsidR="00C61F92" w:rsidRPr="003271B1">
        <w:rPr>
          <w:lang w:eastAsia="en-GB"/>
        </w:rPr>
        <w:t xml:space="preserve"> Agricultural Products</w:t>
      </w:r>
      <w:r w:rsidR="00ED2AA5" w:rsidRPr="003271B1">
        <w:rPr>
          <w:lang w:eastAsia="en-GB"/>
        </w:rPr>
        <w:t xml:space="preserve"> from Pakistan</w:t>
      </w:r>
      <w:r w:rsidR="00C61F92" w:rsidRPr="003271B1">
        <w:rPr>
          <w:lang w:eastAsia="en-GB"/>
        </w:rPr>
        <w:t xml:space="preserve"> to the EU</w:t>
      </w:r>
    </w:p>
    <w:p w:rsidR="00D9239E" w:rsidRPr="003271B1" w:rsidRDefault="00D9239E" w:rsidP="00D9239E">
      <w:pPr>
        <w:pStyle w:val="Heading4"/>
        <w:rPr>
          <w:lang w:eastAsia="en-GB"/>
        </w:rPr>
      </w:pPr>
      <w:r w:rsidRPr="003271B1">
        <w:t>(from 01-01-2017 to 30-04-2018)</w:t>
      </w:r>
    </w:p>
    <w:tbl>
      <w:tblPr>
        <w:tblW w:w="0" w:type="auto"/>
        <w:jc w:val="center"/>
        <w:tblLook w:val="04A0" w:firstRow="1" w:lastRow="0" w:firstColumn="1" w:lastColumn="0" w:noHBand="0" w:noVBand="1"/>
      </w:tblPr>
      <w:tblGrid>
        <w:gridCol w:w="4291"/>
        <w:gridCol w:w="1959"/>
        <w:gridCol w:w="1239"/>
      </w:tblGrid>
      <w:tr w:rsidR="003271B1" w:rsidRPr="003271B1" w:rsidTr="00C61F92">
        <w:trPr>
          <w:trHeight w:val="276"/>
          <w:jc w:val="center"/>
        </w:trPr>
        <w:tc>
          <w:tcPr>
            <w:tcW w:w="0" w:type="auto"/>
            <w:tcBorders>
              <w:top w:val="single" w:sz="4" w:space="0" w:color="auto"/>
              <w:left w:val="nil"/>
              <w:bottom w:val="nil"/>
              <w:right w:val="nil"/>
            </w:tcBorders>
            <w:shd w:val="clear" w:color="auto" w:fill="auto"/>
            <w:noWrap/>
            <w:vAlign w:val="bottom"/>
            <w:hideMark/>
          </w:tcPr>
          <w:p w:rsidR="00C61F92" w:rsidRPr="003271B1" w:rsidRDefault="00C61F92" w:rsidP="00527E85">
            <w:pPr>
              <w:spacing w:line="240" w:lineRule="auto"/>
              <w:rPr>
                <w:rFonts w:eastAsia="Times New Roman"/>
                <w:b/>
                <w:bCs/>
                <w:lang w:eastAsia="en-GB"/>
              </w:rPr>
            </w:pPr>
            <w:r w:rsidRPr="003271B1">
              <w:rPr>
                <w:rFonts w:eastAsia="Times New Roman"/>
                <w:b/>
                <w:bCs/>
                <w:lang w:eastAsia="en-GB"/>
              </w:rPr>
              <w:t>Product Group</w:t>
            </w:r>
          </w:p>
        </w:tc>
        <w:tc>
          <w:tcPr>
            <w:tcW w:w="0" w:type="auto"/>
            <w:gridSpan w:val="2"/>
            <w:tcBorders>
              <w:top w:val="single" w:sz="4" w:space="0" w:color="auto"/>
              <w:left w:val="nil"/>
              <w:bottom w:val="nil"/>
              <w:right w:val="nil"/>
            </w:tcBorders>
            <w:shd w:val="clear" w:color="auto" w:fill="auto"/>
            <w:noWrap/>
            <w:vAlign w:val="bottom"/>
            <w:hideMark/>
          </w:tcPr>
          <w:p w:rsidR="00C61F92" w:rsidRPr="003271B1" w:rsidRDefault="00C61F92" w:rsidP="00527E85">
            <w:pPr>
              <w:spacing w:line="240" w:lineRule="auto"/>
              <w:jc w:val="center"/>
              <w:rPr>
                <w:rFonts w:eastAsia="Times New Roman"/>
                <w:b/>
                <w:bCs/>
                <w:lang w:eastAsia="en-GB"/>
              </w:rPr>
            </w:pPr>
            <w:r w:rsidRPr="003271B1">
              <w:rPr>
                <w:rFonts w:eastAsia="Times New Roman"/>
                <w:b/>
                <w:bCs/>
                <w:lang w:eastAsia="en-GB"/>
              </w:rPr>
              <w:t xml:space="preserve"> Export Value </w:t>
            </w:r>
          </w:p>
        </w:tc>
      </w:tr>
      <w:tr w:rsidR="003271B1" w:rsidRPr="003271B1" w:rsidTr="00C61F92">
        <w:trPr>
          <w:trHeight w:val="276"/>
          <w:jc w:val="center"/>
        </w:trPr>
        <w:tc>
          <w:tcPr>
            <w:tcW w:w="0" w:type="auto"/>
            <w:tcBorders>
              <w:top w:val="nil"/>
              <w:left w:val="nil"/>
              <w:bottom w:val="single" w:sz="4" w:space="0" w:color="auto"/>
              <w:right w:val="nil"/>
            </w:tcBorders>
            <w:shd w:val="clear" w:color="auto" w:fill="auto"/>
            <w:noWrap/>
            <w:vAlign w:val="bottom"/>
            <w:hideMark/>
          </w:tcPr>
          <w:p w:rsidR="00C61F92" w:rsidRPr="003271B1" w:rsidRDefault="00C61F92" w:rsidP="00527E85">
            <w:pPr>
              <w:spacing w:line="240" w:lineRule="auto"/>
              <w:rPr>
                <w:rFonts w:eastAsia="Times New Roman"/>
                <w:lang w:eastAsia="en-GB"/>
              </w:rPr>
            </w:pPr>
            <w:r w:rsidRPr="003271B1">
              <w:rPr>
                <w:rFonts w:eastAsia="Times New Roman"/>
                <w:lang w:eastAsia="en-GB"/>
              </w:rPr>
              <w:t> </w:t>
            </w:r>
          </w:p>
        </w:tc>
        <w:tc>
          <w:tcPr>
            <w:tcW w:w="0" w:type="auto"/>
            <w:tcBorders>
              <w:top w:val="nil"/>
              <w:left w:val="nil"/>
              <w:bottom w:val="single" w:sz="4" w:space="0" w:color="auto"/>
              <w:right w:val="nil"/>
            </w:tcBorders>
            <w:shd w:val="clear" w:color="auto" w:fill="auto"/>
            <w:noWrap/>
            <w:vAlign w:val="bottom"/>
            <w:hideMark/>
          </w:tcPr>
          <w:p w:rsidR="00C61F92" w:rsidRPr="003271B1" w:rsidRDefault="00C61F92" w:rsidP="00527E85">
            <w:pPr>
              <w:spacing w:line="240" w:lineRule="auto"/>
              <w:rPr>
                <w:rFonts w:eastAsia="Times New Roman"/>
                <w:lang w:eastAsia="en-GB"/>
              </w:rPr>
            </w:pPr>
            <w:r w:rsidRPr="003271B1">
              <w:rPr>
                <w:rFonts w:eastAsia="Times New Roman"/>
                <w:lang w:eastAsia="en-GB"/>
              </w:rPr>
              <w:t xml:space="preserve">      (PKR M)</w:t>
            </w:r>
          </w:p>
        </w:tc>
        <w:tc>
          <w:tcPr>
            <w:tcW w:w="0" w:type="auto"/>
            <w:tcBorders>
              <w:top w:val="nil"/>
              <w:left w:val="nil"/>
              <w:bottom w:val="single" w:sz="4" w:space="0" w:color="auto"/>
              <w:right w:val="nil"/>
            </w:tcBorders>
            <w:shd w:val="clear" w:color="auto" w:fill="auto"/>
            <w:noWrap/>
            <w:vAlign w:val="bottom"/>
            <w:hideMark/>
          </w:tcPr>
          <w:p w:rsidR="00C61F92" w:rsidRPr="003271B1" w:rsidRDefault="00C61F92" w:rsidP="00527E85">
            <w:pPr>
              <w:spacing w:line="240" w:lineRule="auto"/>
              <w:rPr>
                <w:rFonts w:eastAsia="Times New Roman"/>
                <w:b/>
                <w:bCs/>
                <w:lang w:eastAsia="en-GB"/>
              </w:rPr>
            </w:pPr>
            <w:r w:rsidRPr="003271B1">
              <w:rPr>
                <w:rFonts w:eastAsia="Times New Roman"/>
                <w:b/>
                <w:bCs/>
                <w:lang w:eastAsia="en-GB"/>
              </w:rPr>
              <w:t xml:space="preserve"> (%)</w:t>
            </w:r>
          </w:p>
        </w:tc>
      </w:tr>
      <w:tr w:rsidR="003271B1" w:rsidRPr="003271B1" w:rsidTr="00C61F92">
        <w:trPr>
          <w:trHeight w:val="276"/>
          <w:jc w:val="center"/>
        </w:trPr>
        <w:tc>
          <w:tcPr>
            <w:tcW w:w="0" w:type="auto"/>
            <w:tcBorders>
              <w:top w:val="nil"/>
              <w:left w:val="nil"/>
              <w:bottom w:val="nil"/>
              <w:right w:val="nil"/>
            </w:tcBorders>
            <w:shd w:val="clear" w:color="auto" w:fill="auto"/>
            <w:noWrap/>
            <w:vAlign w:val="center"/>
            <w:hideMark/>
          </w:tcPr>
          <w:p w:rsidR="00C61F92" w:rsidRPr="003271B1" w:rsidRDefault="00C61F92" w:rsidP="00705571">
            <w:pPr>
              <w:spacing w:line="276" w:lineRule="auto"/>
              <w:rPr>
                <w:rFonts w:eastAsia="Times New Roman"/>
                <w:lang w:eastAsia="en-GB"/>
              </w:rPr>
            </w:pPr>
            <w:r w:rsidRPr="003271B1">
              <w:rPr>
                <w:rFonts w:eastAsia="Times New Roman"/>
                <w:lang w:eastAsia="en-GB"/>
              </w:rPr>
              <w:t>Cereals (Rice, maize, Rye)</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19,800</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90.63</w:t>
            </w:r>
          </w:p>
        </w:tc>
      </w:tr>
      <w:tr w:rsidR="003271B1" w:rsidRPr="003271B1" w:rsidTr="00C61F92">
        <w:trPr>
          <w:trHeight w:val="276"/>
          <w:jc w:val="center"/>
        </w:trPr>
        <w:tc>
          <w:tcPr>
            <w:tcW w:w="0" w:type="auto"/>
            <w:tcBorders>
              <w:top w:val="nil"/>
              <w:left w:val="nil"/>
              <w:bottom w:val="nil"/>
              <w:right w:val="nil"/>
            </w:tcBorders>
            <w:shd w:val="clear" w:color="auto" w:fill="auto"/>
            <w:noWrap/>
            <w:vAlign w:val="center"/>
            <w:hideMark/>
          </w:tcPr>
          <w:p w:rsidR="00C61F92" w:rsidRPr="003271B1" w:rsidRDefault="00C61F92" w:rsidP="00705571">
            <w:pPr>
              <w:spacing w:line="276" w:lineRule="auto"/>
              <w:rPr>
                <w:rFonts w:eastAsia="Times New Roman"/>
                <w:lang w:eastAsia="en-GB"/>
              </w:rPr>
            </w:pPr>
            <w:r w:rsidRPr="003271B1">
              <w:rPr>
                <w:rFonts w:eastAsia="Times New Roman"/>
                <w:lang w:eastAsia="en-GB"/>
              </w:rPr>
              <w:t>Miscellaneous Fruits </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1710</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7.83</w:t>
            </w:r>
          </w:p>
        </w:tc>
      </w:tr>
      <w:tr w:rsidR="003271B1" w:rsidRPr="003271B1" w:rsidTr="00C61F92">
        <w:trPr>
          <w:trHeight w:val="276"/>
          <w:jc w:val="center"/>
        </w:trPr>
        <w:tc>
          <w:tcPr>
            <w:tcW w:w="0" w:type="auto"/>
            <w:tcBorders>
              <w:top w:val="nil"/>
              <w:left w:val="nil"/>
              <w:bottom w:val="nil"/>
              <w:right w:val="nil"/>
            </w:tcBorders>
            <w:shd w:val="clear" w:color="auto" w:fill="auto"/>
            <w:noWrap/>
            <w:vAlign w:val="center"/>
            <w:hideMark/>
          </w:tcPr>
          <w:p w:rsidR="00C61F92" w:rsidRPr="003271B1" w:rsidRDefault="00C61F92" w:rsidP="00705571">
            <w:pPr>
              <w:spacing w:line="276" w:lineRule="auto"/>
              <w:rPr>
                <w:rFonts w:eastAsia="Times New Roman"/>
                <w:lang w:eastAsia="en-GB"/>
              </w:rPr>
            </w:pPr>
            <w:r w:rsidRPr="003271B1">
              <w:rPr>
                <w:rFonts w:eastAsia="Times New Roman"/>
                <w:lang w:eastAsia="en-GB"/>
              </w:rPr>
              <w:t>Tea, Coffee, Herbal Infusions, Cocoa</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144</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0.66</w:t>
            </w:r>
          </w:p>
        </w:tc>
      </w:tr>
      <w:tr w:rsidR="003271B1" w:rsidRPr="003271B1" w:rsidTr="00C61F92">
        <w:trPr>
          <w:trHeight w:val="276"/>
          <w:jc w:val="center"/>
        </w:trPr>
        <w:tc>
          <w:tcPr>
            <w:tcW w:w="0" w:type="auto"/>
            <w:tcBorders>
              <w:top w:val="nil"/>
              <w:left w:val="nil"/>
              <w:bottom w:val="nil"/>
              <w:right w:val="nil"/>
            </w:tcBorders>
            <w:shd w:val="clear" w:color="auto" w:fill="auto"/>
            <w:noWrap/>
            <w:vAlign w:val="center"/>
            <w:hideMark/>
          </w:tcPr>
          <w:p w:rsidR="00C61F92" w:rsidRPr="003271B1" w:rsidRDefault="00C61F92" w:rsidP="00705571">
            <w:pPr>
              <w:spacing w:line="276" w:lineRule="auto"/>
              <w:rPr>
                <w:rFonts w:eastAsia="Times New Roman"/>
                <w:lang w:eastAsia="en-GB"/>
              </w:rPr>
            </w:pPr>
            <w:r w:rsidRPr="003271B1">
              <w:rPr>
                <w:rFonts w:eastAsia="Times New Roman"/>
                <w:lang w:eastAsia="en-GB"/>
              </w:rPr>
              <w:t>Tree Nuts</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87.30</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0.40</w:t>
            </w:r>
          </w:p>
        </w:tc>
      </w:tr>
      <w:tr w:rsidR="003271B1" w:rsidRPr="003271B1" w:rsidTr="00C61F92">
        <w:trPr>
          <w:trHeight w:val="276"/>
          <w:jc w:val="center"/>
        </w:trPr>
        <w:tc>
          <w:tcPr>
            <w:tcW w:w="0" w:type="auto"/>
            <w:tcBorders>
              <w:top w:val="nil"/>
              <w:left w:val="nil"/>
              <w:bottom w:val="nil"/>
              <w:right w:val="nil"/>
            </w:tcBorders>
            <w:shd w:val="clear" w:color="auto" w:fill="auto"/>
            <w:noWrap/>
            <w:vAlign w:val="center"/>
            <w:hideMark/>
          </w:tcPr>
          <w:p w:rsidR="00C61F92" w:rsidRPr="003271B1" w:rsidRDefault="00C61F92" w:rsidP="00705571">
            <w:pPr>
              <w:spacing w:line="276" w:lineRule="auto"/>
              <w:rPr>
                <w:rFonts w:eastAsia="Times New Roman"/>
                <w:lang w:eastAsia="en-GB"/>
              </w:rPr>
            </w:pPr>
            <w:r w:rsidRPr="003271B1">
              <w:rPr>
                <w:rFonts w:eastAsia="Times New Roman"/>
                <w:lang w:eastAsia="en-GB"/>
              </w:rPr>
              <w:t>Stone Fruits</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59.40</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0.27</w:t>
            </w:r>
          </w:p>
        </w:tc>
      </w:tr>
      <w:tr w:rsidR="003271B1" w:rsidRPr="003271B1" w:rsidTr="00C61F92">
        <w:trPr>
          <w:trHeight w:val="276"/>
          <w:jc w:val="center"/>
        </w:trPr>
        <w:tc>
          <w:tcPr>
            <w:tcW w:w="0" w:type="auto"/>
            <w:tcBorders>
              <w:top w:val="nil"/>
              <w:left w:val="nil"/>
              <w:bottom w:val="nil"/>
              <w:right w:val="nil"/>
            </w:tcBorders>
            <w:shd w:val="clear" w:color="auto" w:fill="auto"/>
            <w:noWrap/>
            <w:vAlign w:val="center"/>
            <w:hideMark/>
          </w:tcPr>
          <w:p w:rsidR="00C61F92" w:rsidRPr="003271B1" w:rsidRDefault="00C61F92" w:rsidP="00705571">
            <w:pPr>
              <w:spacing w:line="276" w:lineRule="auto"/>
              <w:rPr>
                <w:rFonts w:eastAsia="Times New Roman"/>
                <w:lang w:eastAsia="en-GB"/>
              </w:rPr>
            </w:pPr>
            <w:r w:rsidRPr="003271B1">
              <w:rPr>
                <w:rFonts w:eastAsia="Times New Roman"/>
                <w:lang w:eastAsia="en-GB"/>
              </w:rPr>
              <w:t>Berries and Small Fruits</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22.30</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0.10</w:t>
            </w:r>
          </w:p>
        </w:tc>
      </w:tr>
      <w:tr w:rsidR="003271B1" w:rsidRPr="003271B1" w:rsidTr="00C61F92">
        <w:trPr>
          <w:trHeight w:val="276"/>
          <w:jc w:val="center"/>
        </w:trPr>
        <w:tc>
          <w:tcPr>
            <w:tcW w:w="0" w:type="auto"/>
            <w:tcBorders>
              <w:top w:val="nil"/>
              <w:left w:val="nil"/>
              <w:bottom w:val="nil"/>
              <w:right w:val="nil"/>
            </w:tcBorders>
            <w:shd w:val="clear" w:color="auto" w:fill="auto"/>
            <w:noWrap/>
            <w:vAlign w:val="center"/>
            <w:hideMark/>
          </w:tcPr>
          <w:p w:rsidR="00C61F92" w:rsidRPr="003271B1" w:rsidRDefault="00C61F92" w:rsidP="00705571">
            <w:pPr>
              <w:spacing w:line="276" w:lineRule="auto"/>
              <w:rPr>
                <w:rFonts w:eastAsia="Times New Roman"/>
                <w:lang w:eastAsia="en-GB"/>
              </w:rPr>
            </w:pPr>
            <w:r w:rsidRPr="003271B1">
              <w:rPr>
                <w:rFonts w:eastAsia="Times New Roman"/>
                <w:lang w:eastAsia="en-GB"/>
              </w:rPr>
              <w:t>Spices</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21.90</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0.10</w:t>
            </w:r>
          </w:p>
        </w:tc>
      </w:tr>
      <w:tr w:rsidR="003271B1" w:rsidRPr="003271B1" w:rsidTr="00C61F92">
        <w:trPr>
          <w:trHeight w:val="276"/>
          <w:jc w:val="center"/>
        </w:trPr>
        <w:tc>
          <w:tcPr>
            <w:tcW w:w="0" w:type="auto"/>
            <w:tcBorders>
              <w:top w:val="nil"/>
              <w:left w:val="nil"/>
              <w:bottom w:val="nil"/>
              <w:right w:val="nil"/>
            </w:tcBorders>
            <w:shd w:val="clear" w:color="auto" w:fill="auto"/>
            <w:noWrap/>
            <w:vAlign w:val="center"/>
            <w:hideMark/>
          </w:tcPr>
          <w:p w:rsidR="00C61F92" w:rsidRPr="003271B1" w:rsidRDefault="00C61F92" w:rsidP="00705571">
            <w:pPr>
              <w:spacing w:line="276" w:lineRule="auto"/>
              <w:rPr>
                <w:rFonts w:eastAsia="Times New Roman"/>
                <w:lang w:eastAsia="en-GB"/>
              </w:rPr>
            </w:pPr>
            <w:r w:rsidRPr="003271B1">
              <w:rPr>
                <w:rFonts w:eastAsia="Times New Roman"/>
                <w:lang w:eastAsia="en-GB"/>
              </w:rPr>
              <w:t>Vegetables, Fresh or Frozen</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1.49</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0.01</w:t>
            </w:r>
          </w:p>
        </w:tc>
      </w:tr>
      <w:tr w:rsidR="003271B1" w:rsidRPr="003271B1" w:rsidTr="00C61F92">
        <w:trPr>
          <w:trHeight w:val="276"/>
          <w:jc w:val="center"/>
        </w:trPr>
        <w:tc>
          <w:tcPr>
            <w:tcW w:w="0" w:type="auto"/>
            <w:tcBorders>
              <w:top w:val="nil"/>
              <w:left w:val="nil"/>
              <w:bottom w:val="nil"/>
              <w:right w:val="nil"/>
            </w:tcBorders>
            <w:shd w:val="clear" w:color="auto" w:fill="auto"/>
            <w:noWrap/>
            <w:vAlign w:val="center"/>
            <w:hideMark/>
          </w:tcPr>
          <w:p w:rsidR="00C61F92" w:rsidRPr="003271B1" w:rsidRDefault="00C61F92" w:rsidP="00705571">
            <w:pPr>
              <w:spacing w:line="276" w:lineRule="auto"/>
              <w:rPr>
                <w:rFonts w:eastAsia="Times New Roman"/>
                <w:lang w:eastAsia="en-GB"/>
              </w:rPr>
            </w:pPr>
            <w:r w:rsidRPr="003271B1">
              <w:rPr>
                <w:rFonts w:eastAsia="Times New Roman"/>
                <w:lang w:eastAsia="en-GB"/>
              </w:rPr>
              <w:t>Sugar Plants</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0.13</w:t>
            </w:r>
          </w:p>
        </w:tc>
        <w:tc>
          <w:tcPr>
            <w:tcW w:w="0" w:type="auto"/>
            <w:tcBorders>
              <w:top w:val="nil"/>
              <w:left w:val="nil"/>
              <w:bottom w:val="nil"/>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0.00</w:t>
            </w:r>
          </w:p>
        </w:tc>
      </w:tr>
      <w:tr w:rsidR="003271B1" w:rsidRPr="003271B1" w:rsidTr="00D9239E">
        <w:trPr>
          <w:trHeight w:val="276"/>
          <w:jc w:val="center"/>
        </w:trPr>
        <w:tc>
          <w:tcPr>
            <w:tcW w:w="0" w:type="auto"/>
            <w:tcBorders>
              <w:top w:val="nil"/>
              <w:left w:val="nil"/>
              <w:bottom w:val="single" w:sz="4" w:space="0" w:color="auto"/>
              <w:right w:val="nil"/>
            </w:tcBorders>
            <w:shd w:val="clear" w:color="auto" w:fill="auto"/>
            <w:noWrap/>
            <w:vAlign w:val="center"/>
            <w:hideMark/>
          </w:tcPr>
          <w:p w:rsidR="00C61F92" w:rsidRPr="003271B1" w:rsidRDefault="00C61F92" w:rsidP="00705571">
            <w:pPr>
              <w:spacing w:line="276" w:lineRule="auto"/>
              <w:rPr>
                <w:rFonts w:eastAsia="Times New Roman"/>
                <w:lang w:eastAsia="en-GB"/>
              </w:rPr>
            </w:pPr>
            <w:r w:rsidRPr="003271B1">
              <w:rPr>
                <w:rFonts w:eastAsia="Times New Roman"/>
                <w:lang w:eastAsia="en-GB"/>
              </w:rPr>
              <w:t>Citrus Fruits</w:t>
            </w:r>
          </w:p>
        </w:tc>
        <w:tc>
          <w:tcPr>
            <w:tcW w:w="0" w:type="auto"/>
            <w:tcBorders>
              <w:top w:val="nil"/>
              <w:left w:val="nil"/>
              <w:bottom w:val="single" w:sz="4" w:space="0" w:color="auto"/>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0.02</w:t>
            </w:r>
          </w:p>
        </w:tc>
        <w:tc>
          <w:tcPr>
            <w:tcW w:w="0" w:type="auto"/>
            <w:tcBorders>
              <w:top w:val="nil"/>
              <w:left w:val="nil"/>
              <w:bottom w:val="single" w:sz="4" w:space="0" w:color="auto"/>
              <w:right w:val="nil"/>
            </w:tcBorders>
            <w:shd w:val="clear" w:color="auto" w:fill="auto"/>
            <w:noWrap/>
            <w:vAlign w:val="bottom"/>
            <w:hideMark/>
          </w:tcPr>
          <w:p w:rsidR="00C61F92" w:rsidRPr="003271B1" w:rsidRDefault="00C61F92" w:rsidP="00705571">
            <w:pPr>
              <w:spacing w:line="276" w:lineRule="auto"/>
              <w:jc w:val="right"/>
              <w:rPr>
                <w:rFonts w:eastAsia="Times New Roman"/>
                <w:lang w:eastAsia="en-GB"/>
              </w:rPr>
            </w:pPr>
            <w:r w:rsidRPr="003271B1">
              <w:rPr>
                <w:rFonts w:eastAsia="Times New Roman"/>
                <w:lang w:eastAsia="en-GB"/>
              </w:rPr>
              <w:t>0.00</w:t>
            </w:r>
          </w:p>
        </w:tc>
      </w:tr>
      <w:tr w:rsidR="003271B1" w:rsidRPr="003271B1" w:rsidTr="00D9239E">
        <w:trPr>
          <w:trHeight w:val="276"/>
          <w:jc w:val="center"/>
        </w:trPr>
        <w:tc>
          <w:tcPr>
            <w:tcW w:w="0" w:type="auto"/>
            <w:tcBorders>
              <w:top w:val="single" w:sz="4" w:space="0" w:color="auto"/>
              <w:left w:val="nil"/>
              <w:bottom w:val="single" w:sz="4" w:space="0" w:color="auto"/>
              <w:right w:val="nil"/>
            </w:tcBorders>
            <w:shd w:val="clear" w:color="auto" w:fill="auto"/>
            <w:noWrap/>
            <w:vAlign w:val="center"/>
            <w:hideMark/>
          </w:tcPr>
          <w:p w:rsidR="00C61F92" w:rsidRPr="003271B1" w:rsidRDefault="00C61F92" w:rsidP="00527E85">
            <w:pPr>
              <w:spacing w:line="240" w:lineRule="auto"/>
              <w:rPr>
                <w:rFonts w:eastAsia="Times New Roman"/>
                <w:lang w:eastAsia="en-GB"/>
              </w:rPr>
            </w:pPr>
            <w:r w:rsidRPr="003271B1">
              <w:rPr>
                <w:rFonts w:eastAsia="Times New Roman"/>
                <w:lang w:eastAsia="en-GB"/>
              </w:rPr>
              <w:t>All</w:t>
            </w:r>
          </w:p>
        </w:tc>
        <w:tc>
          <w:tcPr>
            <w:tcW w:w="0" w:type="auto"/>
            <w:tcBorders>
              <w:top w:val="single" w:sz="4" w:space="0" w:color="auto"/>
              <w:left w:val="nil"/>
              <w:bottom w:val="single" w:sz="4" w:space="0" w:color="auto"/>
              <w:right w:val="nil"/>
            </w:tcBorders>
            <w:shd w:val="clear" w:color="auto" w:fill="auto"/>
            <w:noWrap/>
            <w:vAlign w:val="bottom"/>
            <w:hideMark/>
          </w:tcPr>
          <w:p w:rsidR="00C61F92" w:rsidRPr="003271B1" w:rsidRDefault="00C61F92" w:rsidP="00527E85">
            <w:pPr>
              <w:spacing w:line="240" w:lineRule="auto"/>
              <w:rPr>
                <w:rFonts w:eastAsia="Times New Roman"/>
                <w:lang w:eastAsia="en-GB"/>
              </w:rPr>
            </w:pPr>
            <w:r w:rsidRPr="003271B1">
              <w:rPr>
                <w:rFonts w:eastAsia="Times New Roman"/>
                <w:lang w:eastAsia="en-GB"/>
              </w:rPr>
              <w:t xml:space="preserve">         21,847 </w:t>
            </w:r>
          </w:p>
        </w:tc>
        <w:tc>
          <w:tcPr>
            <w:tcW w:w="0" w:type="auto"/>
            <w:tcBorders>
              <w:top w:val="single" w:sz="4" w:space="0" w:color="auto"/>
              <w:left w:val="nil"/>
              <w:bottom w:val="single" w:sz="4" w:space="0" w:color="auto"/>
              <w:right w:val="nil"/>
            </w:tcBorders>
            <w:shd w:val="clear" w:color="auto" w:fill="auto"/>
            <w:noWrap/>
            <w:vAlign w:val="bottom"/>
            <w:hideMark/>
          </w:tcPr>
          <w:p w:rsidR="00C61F92" w:rsidRPr="003271B1" w:rsidRDefault="00C61F92" w:rsidP="00527E85">
            <w:pPr>
              <w:spacing w:line="240" w:lineRule="auto"/>
              <w:rPr>
                <w:rFonts w:eastAsia="Times New Roman"/>
                <w:lang w:eastAsia="en-GB"/>
              </w:rPr>
            </w:pPr>
          </w:p>
        </w:tc>
      </w:tr>
    </w:tbl>
    <w:p w:rsidR="00C61F92" w:rsidRPr="003271B1" w:rsidRDefault="00122410" w:rsidP="00673A38">
      <w:pPr>
        <w:pStyle w:val="Heading5"/>
      </w:pPr>
      <w:r w:rsidRPr="003271B1">
        <w:t xml:space="preserve">Source: Author’s working using Export Dataset </w:t>
      </w:r>
      <w:r w:rsidR="00CA786E" w:rsidRPr="003271B1">
        <w:t>for</w:t>
      </w:r>
      <w:r w:rsidR="00ED2AA5" w:rsidRPr="003271B1">
        <w:t xml:space="preserve"> Pakistan</w:t>
      </w:r>
    </w:p>
    <w:p w:rsidR="00E30D7A" w:rsidRPr="003271B1" w:rsidRDefault="00D9239E" w:rsidP="00D9239E">
      <w:pPr>
        <w:pStyle w:val="NoSpacing"/>
      </w:pPr>
      <w:r w:rsidRPr="003271B1">
        <w:t xml:space="preserve">These MRL were recently revised in January 2018. Table 2 presents a comparison of export statistics before and after the revision. </w:t>
      </w:r>
      <w:r w:rsidR="00581302" w:rsidRPr="003271B1">
        <w:t xml:space="preserve">Although these </w:t>
      </w:r>
      <w:r w:rsidR="00FB4C0A">
        <w:t xml:space="preserve">time </w:t>
      </w:r>
      <w:r w:rsidR="00581302" w:rsidRPr="003271B1">
        <w:t xml:space="preserve">periods are not directly comparable keeping in view the </w:t>
      </w:r>
      <w:r w:rsidR="00873830" w:rsidRPr="003271B1">
        <w:t xml:space="preserve">seasonal nature of these products, the number of exporting firms, markets and value of products shipped to the EU member states before </w:t>
      </w:r>
      <w:r w:rsidR="00873830" w:rsidRPr="003271B1">
        <w:lastRenderedPageBreak/>
        <w:t xml:space="preserve">and after the changes in the MRL are quite comparable, indicating no adverse or benign effect of these changes. </w:t>
      </w:r>
    </w:p>
    <w:p w:rsidR="00D9239E" w:rsidRPr="003271B1" w:rsidRDefault="00D9239E" w:rsidP="00B64CAC">
      <w:pPr>
        <w:shd w:val="clear" w:color="auto" w:fill="FFFFFF"/>
        <w:spacing w:line="240" w:lineRule="auto"/>
        <w:ind w:left="0"/>
        <w:rPr>
          <w:rFonts w:eastAsia="Times New Roman"/>
          <w:sz w:val="19"/>
          <w:szCs w:val="19"/>
          <w:lang w:val="en-US"/>
        </w:rPr>
      </w:pPr>
    </w:p>
    <w:p w:rsidR="00D9239E" w:rsidRPr="003271B1" w:rsidRDefault="003D290A" w:rsidP="003D290A">
      <w:pPr>
        <w:pStyle w:val="Heading4"/>
      </w:pPr>
      <w:r w:rsidRPr="003271B1">
        <w:t xml:space="preserve">Table </w:t>
      </w:r>
      <w:r w:rsidR="00D90359" w:rsidRPr="003271B1">
        <w:fldChar w:fldCharType="begin"/>
      </w:r>
      <w:r w:rsidRPr="003271B1">
        <w:instrText xml:space="preserve"> SEQ Table \* ARABIC </w:instrText>
      </w:r>
      <w:r w:rsidR="00D90359" w:rsidRPr="003271B1">
        <w:fldChar w:fldCharType="separate"/>
      </w:r>
      <w:r w:rsidR="005436D0">
        <w:rPr>
          <w:noProof/>
        </w:rPr>
        <w:t>2</w:t>
      </w:r>
      <w:r w:rsidR="00D90359" w:rsidRPr="003271B1">
        <w:fldChar w:fldCharType="end"/>
      </w:r>
      <w:r w:rsidRPr="003271B1">
        <w:t>: Comparison of Exports</w:t>
      </w:r>
      <w:r w:rsidR="00D9239E" w:rsidRPr="003271B1">
        <w:t xml:space="preserve"> of MR Restricted Products</w:t>
      </w:r>
      <w:r w:rsidRPr="003271B1">
        <w:t xml:space="preserve"> to the EU</w:t>
      </w:r>
    </w:p>
    <w:p w:rsidR="003D290A" w:rsidRPr="003271B1" w:rsidRDefault="00373EFF" w:rsidP="003D290A">
      <w:pPr>
        <w:pStyle w:val="Heading4"/>
      </w:pPr>
      <w:r w:rsidRPr="003271B1">
        <w:t>(</w:t>
      </w:r>
      <w:r w:rsidR="003D290A" w:rsidRPr="003271B1">
        <w:t>Before and After the Revision of MRL</w:t>
      </w:r>
      <w:r w:rsidRPr="003271B1">
        <w:t>)</w:t>
      </w:r>
    </w:p>
    <w:tbl>
      <w:tblPr>
        <w:tblW w:w="0" w:type="auto"/>
        <w:jc w:val="center"/>
        <w:tblLook w:val="04A0" w:firstRow="1" w:lastRow="0" w:firstColumn="1" w:lastColumn="0" w:noHBand="0" w:noVBand="1"/>
      </w:tblPr>
      <w:tblGrid>
        <w:gridCol w:w="1836"/>
        <w:gridCol w:w="2367"/>
        <w:gridCol w:w="2171"/>
      </w:tblGrid>
      <w:tr w:rsidR="003271B1" w:rsidRPr="003271B1" w:rsidTr="003D290A">
        <w:trPr>
          <w:trHeight w:val="276"/>
          <w:jc w:val="center"/>
        </w:trPr>
        <w:tc>
          <w:tcPr>
            <w:tcW w:w="0" w:type="auto"/>
            <w:tcBorders>
              <w:top w:val="single" w:sz="4" w:space="0" w:color="auto"/>
              <w:left w:val="nil"/>
              <w:bottom w:val="nil"/>
              <w:right w:val="nil"/>
            </w:tcBorders>
            <w:shd w:val="clear" w:color="auto" w:fill="auto"/>
            <w:noWrap/>
            <w:vAlign w:val="bottom"/>
            <w:hideMark/>
          </w:tcPr>
          <w:p w:rsidR="003D290A" w:rsidRPr="003271B1" w:rsidRDefault="003D290A" w:rsidP="003D290A">
            <w:pPr>
              <w:spacing w:line="240" w:lineRule="auto"/>
              <w:ind w:left="0"/>
              <w:rPr>
                <w:rFonts w:eastAsia="Times New Roman"/>
                <w:lang w:eastAsia="en-GB"/>
              </w:rPr>
            </w:pPr>
            <w:r w:rsidRPr="003271B1">
              <w:rPr>
                <w:rFonts w:eastAsia="Times New Roman"/>
                <w:sz w:val="22"/>
                <w:lang w:eastAsia="en-GB"/>
              </w:rPr>
              <w:t> </w:t>
            </w:r>
          </w:p>
        </w:tc>
        <w:tc>
          <w:tcPr>
            <w:tcW w:w="0" w:type="auto"/>
            <w:tcBorders>
              <w:top w:val="single" w:sz="4" w:space="0" w:color="auto"/>
              <w:left w:val="nil"/>
              <w:bottom w:val="nil"/>
              <w:right w:val="nil"/>
            </w:tcBorders>
            <w:shd w:val="clear" w:color="auto" w:fill="auto"/>
            <w:noWrap/>
            <w:vAlign w:val="bottom"/>
            <w:hideMark/>
          </w:tcPr>
          <w:p w:rsidR="003D290A" w:rsidRPr="003271B1" w:rsidRDefault="003D290A" w:rsidP="003D290A">
            <w:pPr>
              <w:spacing w:line="240" w:lineRule="auto"/>
              <w:ind w:left="0"/>
              <w:rPr>
                <w:rFonts w:eastAsia="Times New Roman"/>
                <w:lang w:eastAsia="en-GB"/>
              </w:rPr>
            </w:pPr>
            <w:r w:rsidRPr="003271B1">
              <w:rPr>
                <w:rFonts w:eastAsia="Times New Roman"/>
                <w:sz w:val="22"/>
                <w:lang w:eastAsia="en-GB"/>
              </w:rPr>
              <w:t>Before Revision</w:t>
            </w:r>
          </w:p>
        </w:tc>
        <w:tc>
          <w:tcPr>
            <w:tcW w:w="0" w:type="auto"/>
            <w:tcBorders>
              <w:top w:val="single" w:sz="4" w:space="0" w:color="auto"/>
              <w:left w:val="nil"/>
              <w:bottom w:val="nil"/>
              <w:right w:val="nil"/>
            </w:tcBorders>
            <w:shd w:val="clear" w:color="auto" w:fill="auto"/>
            <w:noWrap/>
            <w:vAlign w:val="bottom"/>
            <w:hideMark/>
          </w:tcPr>
          <w:p w:rsidR="003D290A" w:rsidRPr="003271B1" w:rsidRDefault="003D290A" w:rsidP="003D290A">
            <w:pPr>
              <w:spacing w:line="240" w:lineRule="auto"/>
              <w:ind w:left="0"/>
              <w:rPr>
                <w:rFonts w:eastAsia="Times New Roman"/>
                <w:lang w:eastAsia="en-GB"/>
              </w:rPr>
            </w:pPr>
            <w:r w:rsidRPr="003271B1">
              <w:rPr>
                <w:rFonts w:eastAsia="Times New Roman"/>
                <w:sz w:val="22"/>
                <w:lang w:eastAsia="en-GB"/>
              </w:rPr>
              <w:t>After Revision</w:t>
            </w:r>
          </w:p>
        </w:tc>
      </w:tr>
      <w:tr w:rsidR="003271B1" w:rsidRPr="003271B1" w:rsidTr="003D290A">
        <w:trPr>
          <w:trHeight w:val="276"/>
          <w:jc w:val="center"/>
        </w:trPr>
        <w:tc>
          <w:tcPr>
            <w:tcW w:w="0" w:type="auto"/>
            <w:tcBorders>
              <w:top w:val="nil"/>
              <w:left w:val="nil"/>
              <w:bottom w:val="nil"/>
              <w:right w:val="nil"/>
            </w:tcBorders>
            <w:shd w:val="clear" w:color="auto" w:fill="auto"/>
            <w:noWrap/>
            <w:vAlign w:val="bottom"/>
            <w:hideMark/>
          </w:tcPr>
          <w:p w:rsidR="003D290A" w:rsidRPr="003271B1" w:rsidRDefault="003D290A" w:rsidP="003D290A">
            <w:pPr>
              <w:spacing w:line="240" w:lineRule="auto"/>
              <w:ind w:left="0"/>
              <w:rPr>
                <w:rFonts w:eastAsia="Times New Roman"/>
                <w:lang w:eastAsia="en-GB"/>
              </w:rPr>
            </w:pPr>
          </w:p>
        </w:tc>
        <w:tc>
          <w:tcPr>
            <w:tcW w:w="0" w:type="auto"/>
            <w:tcBorders>
              <w:top w:val="nil"/>
              <w:left w:val="nil"/>
              <w:bottom w:val="nil"/>
              <w:right w:val="nil"/>
            </w:tcBorders>
            <w:shd w:val="clear" w:color="auto" w:fill="auto"/>
            <w:noWrap/>
            <w:vAlign w:val="bottom"/>
            <w:hideMark/>
          </w:tcPr>
          <w:p w:rsidR="003D290A" w:rsidRPr="003271B1" w:rsidRDefault="003D290A" w:rsidP="003D290A">
            <w:pPr>
              <w:spacing w:line="240" w:lineRule="auto"/>
              <w:ind w:left="0"/>
              <w:rPr>
                <w:rFonts w:eastAsia="Times New Roman"/>
                <w:lang w:eastAsia="en-GB"/>
              </w:rPr>
            </w:pPr>
            <w:r w:rsidRPr="003271B1">
              <w:rPr>
                <w:rFonts w:eastAsia="Times New Roman"/>
                <w:sz w:val="22"/>
                <w:lang w:eastAsia="en-GB"/>
              </w:rPr>
              <w:t>(1-1-2017 to 16-1-2018)</w:t>
            </w:r>
          </w:p>
        </w:tc>
        <w:tc>
          <w:tcPr>
            <w:tcW w:w="0" w:type="auto"/>
            <w:tcBorders>
              <w:top w:val="nil"/>
              <w:left w:val="nil"/>
              <w:bottom w:val="nil"/>
              <w:right w:val="nil"/>
            </w:tcBorders>
            <w:shd w:val="clear" w:color="auto" w:fill="auto"/>
            <w:noWrap/>
            <w:vAlign w:val="bottom"/>
            <w:hideMark/>
          </w:tcPr>
          <w:p w:rsidR="003D290A" w:rsidRPr="003271B1" w:rsidRDefault="003D290A" w:rsidP="003D290A">
            <w:pPr>
              <w:spacing w:line="240" w:lineRule="auto"/>
              <w:ind w:left="0"/>
              <w:rPr>
                <w:rFonts w:eastAsia="Times New Roman"/>
                <w:lang w:eastAsia="en-GB"/>
              </w:rPr>
            </w:pPr>
            <w:r w:rsidRPr="003271B1">
              <w:rPr>
                <w:rFonts w:eastAsia="Times New Roman"/>
                <w:sz w:val="22"/>
                <w:lang w:eastAsia="en-GB"/>
              </w:rPr>
              <w:t>(17-1-2018 to to-date)</w:t>
            </w:r>
          </w:p>
        </w:tc>
      </w:tr>
      <w:tr w:rsidR="003271B1" w:rsidRPr="003271B1" w:rsidTr="003D290A">
        <w:trPr>
          <w:trHeight w:val="276"/>
          <w:jc w:val="center"/>
        </w:trPr>
        <w:tc>
          <w:tcPr>
            <w:tcW w:w="0" w:type="auto"/>
            <w:tcBorders>
              <w:top w:val="single" w:sz="4" w:space="0" w:color="auto"/>
              <w:left w:val="nil"/>
              <w:bottom w:val="nil"/>
              <w:right w:val="nil"/>
            </w:tcBorders>
            <w:shd w:val="clear" w:color="auto" w:fill="auto"/>
            <w:noWrap/>
            <w:vAlign w:val="bottom"/>
            <w:hideMark/>
          </w:tcPr>
          <w:p w:rsidR="003D290A" w:rsidRPr="003271B1" w:rsidRDefault="003D290A" w:rsidP="003D290A">
            <w:pPr>
              <w:spacing w:line="240" w:lineRule="auto"/>
              <w:ind w:left="0"/>
              <w:rPr>
                <w:rFonts w:eastAsia="Times New Roman"/>
                <w:lang w:eastAsia="en-GB"/>
              </w:rPr>
            </w:pPr>
            <w:r w:rsidRPr="003271B1">
              <w:rPr>
                <w:rFonts w:eastAsia="Times New Roman"/>
                <w:sz w:val="22"/>
                <w:lang w:eastAsia="en-GB"/>
              </w:rPr>
              <w:t>Exporting Firms</w:t>
            </w:r>
          </w:p>
        </w:tc>
        <w:tc>
          <w:tcPr>
            <w:tcW w:w="0" w:type="auto"/>
            <w:tcBorders>
              <w:top w:val="single" w:sz="4" w:space="0" w:color="auto"/>
              <w:left w:val="nil"/>
              <w:bottom w:val="nil"/>
              <w:right w:val="nil"/>
            </w:tcBorders>
            <w:shd w:val="clear" w:color="auto" w:fill="auto"/>
            <w:noWrap/>
            <w:vAlign w:val="bottom"/>
            <w:hideMark/>
          </w:tcPr>
          <w:p w:rsidR="003D290A" w:rsidRPr="003271B1" w:rsidRDefault="003D290A" w:rsidP="003D290A">
            <w:pPr>
              <w:spacing w:line="240" w:lineRule="auto"/>
              <w:ind w:left="0"/>
              <w:jc w:val="right"/>
              <w:rPr>
                <w:rFonts w:eastAsia="Times New Roman"/>
                <w:lang w:eastAsia="en-GB"/>
              </w:rPr>
            </w:pPr>
            <w:r w:rsidRPr="003271B1">
              <w:rPr>
                <w:rFonts w:eastAsia="Times New Roman"/>
                <w:sz w:val="22"/>
                <w:lang w:eastAsia="en-GB"/>
              </w:rPr>
              <w:t>111</w:t>
            </w:r>
          </w:p>
        </w:tc>
        <w:tc>
          <w:tcPr>
            <w:tcW w:w="0" w:type="auto"/>
            <w:tcBorders>
              <w:top w:val="single" w:sz="4" w:space="0" w:color="auto"/>
              <w:left w:val="nil"/>
              <w:bottom w:val="nil"/>
              <w:right w:val="nil"/>
            </w:tcBorders>
            <w:shd w:val="clear" w:color="auto" w:fill="auto"/>
            <w:noWrap/>
            <w:vAlign w:val="bottom"/>
            <w:hideMark/>
          </w:tcPr>
          <w:p w:rsidR="003D290A" w:rsidRPr="003271B1" w:rsidRDefault="003D290A" w:rsidP="003D290A">
            <w:pPr>
              <w:spacing w:line="240" w:lineRule="auto"/>
              <w:ind w:left="0"/>
              <w:jc w:val="right"/>
              <w:rPr>
                <w:rFonts w:eastAsia="Times New Roman"/>
                <w:lang w:eastAsia="en-GB"/>
              </w:rPr>
            </w:pPr>
            <w:r w:rsidRPr="003271B1">
              <w:rPr>
                <w:rFonts w:eastAsia="Times New Roman"/>
                <w:sz w:val="22"/>
                <w:lang w:eastAsia="en-GB"/>
              </w:rPr>
              <w:t>75</w:t>
            </w:r>
          </w:p>
        </w:tc>
      </w:tr>
      <w:tr w:rsidR="003271B1" w:rsidRPr="003271B1" w:rsidTr="003D290A">
        <w:trPr>
          <w:trHeight w:val="276"/>
          <w:jc w:val="center"/>
        </w:trPr>
        <w:tc>
          <w:tcPr>
            <w:tcW w:w="0" w:type="auto"/>
            <w:tcBorders>
              <w:top w:val="nil"/>
              <w:left w:val="nil"/>
              <w:bottom w:val="nil"/>
              <w:right w:val="nil"/>
            </w:tcBorders>
            <w:shd w:val="clear" w:color="auto" w:fill="auto"/>
            <w:noWrap/>
            <w:vAlign w:val="bottom"/>
            <w:hideMark/>
          </w:tcPr>
          <w:p w:rsidR="003D290A" w:rsidRPr="003271B1" w:rsidRDefault="003D290A" w:rsidP="003D290A">
            <w:pPr>
              <w:spacing w:line="240" w:lineRule="auto"/>
              <w:ind w:left="0"/>
              <w:rPr>
                <w:rFonts w:eastAsia="Times New Roman"/>
                <w:lang w:eastAsia="en-GB"/>
              </w:rPr>
            </w:pPr>
            <w:r w:rsidRPr="003271B1">
              <w:rPr>
                <w:rFonts w:eastAsia="Times New Roman"/>
                <w:sz w:val="22"/>
                <w:lang w:eastAsia="en-GB"/>
              </w:rPr>
              <w:t>Markets</w:t>
            </w:r>
            <w:r w:rsidR="00873830" w:rsidRPr="003271B1">
              <w:rPr>
                <w:rFonts w:eastAsia="Times New Roman"/>
                <w:sz w:val="22"/>
                <w:lang w:eastAsia="en-GB"/>
              </w:rPr>
              <w:t xml:space="preserve"> in the EU</w:t>
            </w:r>
          </w:p>
        </w:tc>
        <w:tc>
          <w:tcPr>
            <w:tcW w:w="0" w:type="auto"/>
            <w:tcBorders>
              <w:top w:val="nil"/>
              <w:left w:val="nil"/>
              <w:bottom w:val="nil"/>
              <w:right w:val="nil"/>
            </w:tcBorders>
            <w:shd w:val="clear" w:color="auto" w:fill="auto"/>
            <w:noWrap/>
            <w:vAlign w:val="bottom"/>
            <w:hideMark/>
          </w:tcPr>
          <w:p w:rsidR="003D290A" w:rsidRPr="003271B1" w:rsidRDefault="003D290A" w:rsidP="003D290A">
            <w:pPr>
              <w:spacing w:line="240" w:lineRule="auto"/>
              <w:ind w:left="0"/>
              <w:jc w:val="right"/>
              <w:rPr>
                <w:rFonts w:eastAsia="Times New Roman"/>
                <w:lang w:eastAsia="en-GB"/>
              </w:rPr>
            </w:pPr>
            <w:r w:rsidRPr="003271B1">
              <w:rPr>
                <w:rFonts w:eastAsia="Times New Roman"/>
                <w:sz w:val="22"/>
                <w:lang w:eastAsia="en-GB"/>
              </w:rPr>
              <w:t>21</w:t>
            </w:r>
          </w:p>
        </w:tc>
        <w:tc>
          <w:tcPr>
            <w:tcW w:w="0" w:type="auto"/>
            <w:tcBorders>
              <w:top w:val="nil"/>
              <w:left w:val="nil"/>
              <w:bottom w:val="nil"/>
              <w:right w:val="nil"/>
            </w:tcBorders>
            <w:shd w:val="clear" w:color="auto" w:fill="auto"/>
            <w:noWrap/>
            <w:vAlign w:val="bottom"/>
            <w:hideMark/>
          </w:tcPr>
          <w:p w:rsidR="003D290A" w:rsidRPr="003271B1" w:rsidRDefault="003D290A" w:rsidP="003D290A">
            <w:pPr>
              <w:spacing w:line="240" w:lineRule="auto"/>
              <w:ind w:left="0"/>
              <w:jc w:val="right"/>
              <w:rPr>
                <w:rFonts w:eastAsia="Times New Roman"/>
                <w:lang w:eastAsia="en-GB"/>
              </w:rPr>
            </w:pPr>
            <w:r w:rsidRPr="003271B1">
              <w:rPr>
                <w:rFonts w:eastAsia="Times New Roman"/>
                <w:sz w:val="22"/>
                <w:lang w:eastAsia="en-GB"/>
              </w:rPr>
              <w:t>16</w:t>
            </w:r>
          </w:p>
        </w:tc>
      </w:tr>
      <w:tr w:rsidR="003271B1" w:rsidRPr="003271B1" w:rsidTr="003D290A">
        <w:trPr>
          <w:trHeight w:val="276"/>
          <w:jc w:val="center"/>
        </w:trPr>
        <w:tc>
          <w:tcPr>
            <w:tcW w:w="0" w:type="auto"/>
            <w:tcBorders>
              <w:top w:val="nil"/>
              <w:left w:val="nil"/>
              <w:bottom w:val="nil"/>
              <w:right w:val="nil"/>
            </w:tcBorders>
            <w:shd w:val="clear" w:color="auto" w:fill="auto"/>
            <w:noWrap/>
            <w:vAlign w:val="bottom"/>
            <w:hideMark/>
          </w:tcPr>
          <w:p w:rsidR="003D290A" w:rsidRPr="003271B1" w:rsidRDefault="003D290A" w:rsidP="003D290A">
            <w:pPr>
              <w:spacing w:line="240" w:lineRule="auto"/>
              <w:ind w:left="0"/>
              <w:rPr>
                <w:rFonts w:eastAsia="Times New Roman"/>
                <w:lang w:eastAsia="en-GB"/>
              </w:rPr>
            </w:pPr>
            <w:r w:rsidRPr="003271B1">
              <w:rPr>
                <w:rFonts w:eastAsia="Times New Roman"/>
                <w:sz w:val="22"/>
                <w:lang w:eastAsia="en-GB"/>
              </w:rPr>
              <w:t>Product varieties</w:t>
            </w:r>
          </w:p>
        </w:tc>
        <w:tc>
          <w:tcPr>
            <w:tcW w:w="0" w:type="auto"/>
            <w:tcBorders>
              <w:top w:val="nil"/>
              <w:left w:val="nil"/>
              <w:bottom w:val="nil"/>
              <w:right w:val="nil"/>
            </w:tcBorders>
            <w:shd w:val="clear" w:color="auto" w:fill="auto"/>
            <w:noWrap/>
            <w:vAlign w:val="bottom"/>
            <w:hideMark/>
          </w:tcPr>
          <w:p w:rsidR="003D290A" w:rsidRPr="003271B1" w:rsidRDefault="003D290A" w:rsidP="003D290A">
            <w:pPr>
              <w:spacing w:line="240" w:lineRule="auto"/>
              <w:ind w:left="0"/>
              <w:jc w:val="right"/>
              <w:rPr>
                <w:rFonts w:eastAsia="Times New Roman"/>
                <w:lang w:eastAsia="en-GB"/>
              </w:rPr>
            </w:pPr>
            <w:r w:rsidRPr="003271B1">
              <w:rPr>
                <w:rFonts w:eastAsia="Times New Roman"/>
                <w:sz w:val="22"/>
                <w:lang w:eastAsia="en-GB"/>
              </w:rPr>
              <w:t>1037</w:t>
            </w:r>
          </w:p>
        </w:tc>
        <w:tc>
          <w:tcPr>
            <w:tcW w:w="0" w:type="auto"/>
            <w:tcBorders>
              <w:top w:val="nil"/>
              <w:left w:val="nil"/>
              <w:bottom w:val="nil"/>
              <w:right w:val="nil"/>
            </w:tcBorders>
            <w:shd w:val="clear" w:color="auto" w:fill="auto"/>
            <w:noWrap/>
            <w:vAlign w:val="bottom"/>
            <w:hideMark/>
          </w:tcPr>
          <w:p w:rsidR="003D290A" w:rsidRPr="003271B1" w:rsidRDefault="003D290A" w:rsidP="003D290A">
            <w:pPr>
              <w:spacing w:line="240" w:lineRule="auto"/>
              <w:ind w:left="0"/>
              <w:jc w:val="right"/>
              <w:rPr>
                <w:rFonts w:eastAsia="Times New Roman"/>
                <w:lang w:eastAsia="en-GB"/>
              </w:rPr>
            </w:pPr>
            <w:r w:rsidRPr="003271B1">
              <w:rPr>
                <w:rFonts w:eastAsia="Times New Roman"/>
                <w:sz w:val="22"/>
                <w:lang w:eastAsia="en-GB"/>
              </w:rPr>
              <w:t>468</w:t>
            </w:r>
          </w:p>
        </w:tc>
      </w:tr>
      <w:tr w:rsidR="003271B1" w:rsidRPr="003271B1" w:rsidTr="003D290A">
        <w:trPr>
          <w:trHeight w:val="276"/>
          <w:jc w:val="center"/>
        </w:trPr>
        <w:tc>
          <w:tcPr>
            <w:tcW w:w="0" w:type="auto"/>
            <w:tcBorders>
              <w:top w:val="nil"/>
              <w:left w:val="nil"/>
              <w:bottom w:val="nil"/>
              <w:right w:val="nil"/>
            </w:tcBorders>
            <w:shd w:val="clear" w:color="auto" w:fill="auto"/>
            <w:noWrap/>
            <w:vAlign w:val="bottom"/>
            <w:hideMark/>
          </w:tcPr>
          <w:p w:rsidR="003D290A" w:rsidRPr="003271B1" w:rsidRDefault="003D290A" w:rsidP="003D290A">
            <w:pPr>
              <w:spacing w:line="240" w:lineRule="auto"/>
              <w:ind w:left="0"/>
              <w:rPr>
                <w:rFonts w:eastAsia="Times New Roman"/>
                <w:lang w:eastAsia="en-GB"/>
              </w:rPr>
            </w:pPr>
            <w:r w:rsidRPr="003271B1">
              <w:rPr>
                <w:rFonts w:eastAsia="Times New Roman"/>
                <w:sz w:val="22"/>
                <w:lang w:eastAsia="en-GB"/>
              </w:rPr>
              <w:t>Value (PKR M)</w:t>
            </w:r>
          </w:p>
        </w:tc>
        <w:tc>
          <w:tcPr>
            <w:tcW w:w="0" w:type="auto"/>
            <w:tcBorders>
              <w:top w:val="nil"/>
              <w:left w:val="nil"/>
              <w:bottom w:val="nil"/>
              <w:right w:val="nil"/>
            </w:tcBorders>
            <w:shd w:val="clear" w:color="auto" w:fill="auto"/>
            <w:noWrap/>
            <w:vAlign w:val="bottom"/>
            <w:hideMark/>
          </w:tcPr>
          <w:p w:rsidR="003D290A" w:rsidRPr="003271B1" w:rsidRDefault="003D290A" w:rsidP="003D290A">
            <w:pPr>
              <w:spacing w:line="240" w:lineRule="auto"/>
              <w:ind w:left="0"/>
              <w:jc w:val="right"/>
              <w:rPr>
                <w:rFonts w:eastAsia="Times New Roman"/>
                <w:lang w:eastAsia="en-GB"/>
              </w:rPr>
            </w:pPr>
            <w:r w:rsidRPr="003271B1">
              <w:rPr>
                <w:rFonts w:eastAsia="Times New Roman"/>
                <w:sz w:val="22"/>
                <w:lang w:eastAsia="en-GB"/>
              </w:rPr>
              <w:t>13,300</w:t>
            </w:r>
          </w:p>
        </w:tc>
        <w:tc>
          <w:tcPr>
            <w:tcW w:w="0" w:type="auto"/>
            <w:tcBorders>
              <w:top w:val="nil"/>
              <w:left w:val="nil"/>
              <w:bottom w:val="nil"/>
              <w:right w:val="nil"/>
            </w:tcBorders>
            <w:shd w:val="clear" w:color="auto" w:fill="auto"/>
            <w:noWrap/>
            <w:vAlign w:val="bottom"/>
            <w:hideMark/>
          </w:tcPr>
          <w:p w:rsidR="003D290A" w:rsidRPr="003271B1" w:rsidRDefault="003D290A" w:rsidP="003D290A">
            <w:pPr>
              <w:spacing w:line="240" w:lineRule="auto"/>
              <w:ind w:left="0"/>
              <w:jc w:val="right"/>
              <w:rPr>
                <w:rFonts w:eastAsia="Times New Roman"/>
                <w:lang w:eastAsia="en-GB"/>
              </w:rPr>
            </w:pPr>
            <w:r w:rsidRPr="003271B1">
              <w:rPr>
                <w:rFonts w:eastAsia="Times New Roman"/>
                <w:sz w:val="22"/>
                <w:lang w:eastAsia="en-GB"/>
              </w:rPr>
              <w:t>8,547</w:t>
            </w:r>
          </w:p>
        </w:tc>
      </w:tr>
      <w:tr w:rsidR="003271B1" w:rsidRPr="003271B1" w:rsidTr="003D290A">
        <w:trPr>
          <w:trHeight w:val="276"/>
          <w:jc w:val="center"/>
        </w:trPr>
        <w:tc>
          <w:tcPr>
            <w:tcW w:w="0" w:type="auto"/>
            <w:tcBorders>
              <w:top w:val="nil"/>
              <w:left w:val="nil"/>
              <w:bottom w:val="single" w:sz="4" w:space="0" w:color="auto"/>
              <w:right w:val="nil"/>
            </w:tcBorders>
            <w:shd w:val="clear" w:color="auto" w:fill="auto"/>
            <w:noWrap/>
            <w:vAlign w:val="bottom"/>
            <w:hideMark/>
          </w:tcPr>
          <w:p w:rsidR="003D290A" w:rsidRPr="003271B1" w:rsidRDefault="003D290A" w:rsidP="003D290A">
            <w:pPr>
              <w:spacing w:line="240" w:lineRule="auto"/>
              <w:ind w:left="0"/>
              <w:rPr>
                <w:rFonts w:eastAsia="Times New Roman"/>
                <w:lang w:eastAsia="en-GB"/>
              </w:rPr>
            </w:pPr>
            <w:r w:rsidRPr="003271B1">
              <w:rPr>
                <w:rFonts w:eastAsia="Times New Roman"/>
                <w:sz w:val="22"/>
                <w:lang w:eastAsia="en-GB"/>
              </w:rPr>
              <w:t>Value (%)</w:t>
            </w:r>
          </w:p>
        </w:tc>
        <w:tc>
          <w:tcPr>
            <w:tcW w:w="0" w:type="auto"/>
            <w:tcBorders>
              <w:top w:val="nil"/>
              <w:left w:val="nil"/>
              <w:bottom w:val="single" w:sz="4" w:space="0" w:color="auto"/>
              <w:right w:val="nil"/>
            </w:tcBorders>
            <w:shd w:val="clear" w:color="auto" w:fill="auto"/>
            <w:noWrap/>
            <w:vAlign w:val="bottom"/>
            <w:hideMark/>
          </w:tcPr>
          <w:p w:rsidR="003D290A" w:rsidRPr="003271B1" w:rsidRDefault="003D290A" w:rsidP="003D290A">
            <w:pPr>
              <w:spacing w:line="240" w:lineRule="auto"/>
              <w:ind w:left="0"/>
              <w:jc w:val="right"/>
              <w:rPr>
                <w:rFonts w:eastAsia="Times New Roman"/>
                <w:lang w:eastAsia="en-GB"/>
              </w:rPr>
            </w:pPr>
            <w:r w:rsidRPr="003271B1">
              <w:rPr>
                <w:rFonts w:eastAsia="Times New Roman"/>
                <w:sz w:val="22"/>
                <w:lang w:eastAsia="en-GB"/>
              </w:rPr>
              <w:t>60.73</w:t>
            </w:r>
          </w:p>
        </w:tc>
        <w:tc>
          <w:tcPr>
            <w:tcW w:w="0" w:type="auto"/>
            <w:tcBorders>
              <w:top w:val="nil"/>
              <w:left w:val="nil"/>
              <w:bottom w:val="single" w:sz="4" w:space="0" w:color="auto"/>
              <w:right w:val="nil"/>
            </w:tcBorders>
            <w:shd w:val="clear" w:color="auto" w:fill="auto"/>
            <w:noWrap/>
            <w:vAlign w:val="bottom"/>
            <w:hideMark/>
          </w:tcPr>
          <w:p w:rsidR="003D290A" w:rsidRPr="003271B1" w:rsidRDefault="003D290A" w:rsidP="003D290A">
            <w:pPr>
              <w:spacing w:line="240" w:lineRule="auto"/>
              <w:ind w:left="0"/>
              <w:jc w:val="right"/>
              <w:rPr>
                <w:rFonts w:eastAsia="Times New Roman"/>
                <w:lang w:eastAsia="en-GB"/>
              </w:rPr>
            </w:pPr>
            <w:r w:rsidRPr="003271B1">
              <w:rPr>
                <w:rFonts w:eastAsia="Times New Roman"/>
                <w:sz w:val="22"/>
                <w:lang w:eastAsia="en-GB"/>
              </w:rPr>
              <w:t>39.03</w:t>
            </w:r>
          </w:p>
        </w:tc>
      </w:tr>
    </w:tbl>
    <w:p w:rsidR="003D290A" w:rsidRPr="003271B1" w:rsidRDefault="003D290A" w:rsidP="00673A38">
      <w:pPr>
        <w:pStyle w:val="Heading5"/>
      </w:pPr>
      <w:r w:rsidRPr="003271B1">
        <w:rPr>
          <w:rFonts w:eastAsia="Times New Roman"/>
          <w:sz w:val="19"/>
          <w:szCs w:val="19"/>
          <w:lang w:val="en-US"/>
        </w:rPr>
        <w:t xml:space="preserve">Source: </w:t>
      </w:r>
      <w:r w:rsidRPr="003271B1">
        <w:t xml:space="preserve">Author’s working using Export Dataset </w:t>
      </w:r>
      <w:r w:rsidR="00CA786E" w:rsidRPr="003271B1">
        <w:t>for</w:t>
      </w:r>
      <w:r w:rsidR="00ED2AA5" w:rsidRPr="003271B1">
        <w:t xml:space="preserve"> Pakistan</w:t>
      </w:r>
      <w:r w:rsidRPr="003271B1">
        <w:t>.</w:t>
      </w:r>
    </w:p>
    <w:p w:rsidR="003D290A" w:rsidRPr="003271B1" w:rsidRDefault="003D290A" w:rsidP="00B64CAC">
      <w:pPr>
        <w:shd w:val="clear" w:color="auto" w:fill="FFFFFF"/>
        <w:spacing w:line="240" w:lineRule="auto"/>
        <w:ind w:left="0"/>
        <w:rPr>
          <w:rFonts w:eastAsia="Times New Roman"/>
          <w:sz w:val="19"/>
          <w:szCs w:val="19"/>
          <w:lang w:val="en-US"/>
        </w:rPr>
      </w:pPr>
    </w:p>
    <w:p w:rsidR="00B64CAC" w:rsidRPr="003271B1" w:rsidRDefault="00C762A4" w:rsidP="00371ED8">
      <w:pPr>
        <w:pStyle w:val="Heading1"/>
        <w:rPr>
          <w:rFonts w:cs="Times New Roman"/>
          <w:color w:val="auto"/>
          <w:lang w:val="en-US"/>
        </w:rPr>
      </w:pPr>
      <w:r w:rsidRPr="003271B1">
        <w:rPr>
          <w:rFonts w:cs="Times New Roman"/>
          <w:color w:val="auto"/>
          <w:lang w:val="en-US"/>
        </w:rPr>
        <w:t>Stakeholders’ Views</w:t>
      </w:r>
    </w:p>
    <w:p w:rsidR="00C5312E" w:rsidRDefault="001F17F4" w:rsidP="001F17F4">
      <w:pPr>
        <w:pStyle w:val="NoSpacing"/>
      </w:pPr>
      <w:r>
        <w:t>The section analyses the responses of exporting firms and customs officials</w:t>
      </w:r>
      <w:r w:rsidR="00FB4C0A">
        <w:t xml:space="preserve"> and the representatives of Department of Plant Protection</w:t>
      </w:r>
      <w:r>
        <w:t xml:space="preserve"> to the specific questions contained the TORs.   </w:t>
      </w:r>
    </w:p>
    <w:p w:rsidR="00B64CAC" w:rsidRPr="003271B1" w:rsidRDefault="00E30D7A" w:rsidP="001F17F4">
      <w:pPr>
        <w:pStyle w:val="Heading2"/>
        <w:rPr>
          <w:lang w:val="en-US"/>
        </w:rPr>
      </w:pPr>
      <w:r w:rsidRPr="003271B1">
        <w:rPr>
          <w:lang w:val="en-US"/>
        </w:rPr>
        <w:t>Responses of Private Sector Firms</w:t>
      </w:r>
    </w:p>
    <w:p w:rsidR="008C03FC" w:rsidRPr="003271B1" w:rsidRDefault="00C5312E" w:rsidP="00233598">
      <w:pPr>
        <w:pStyle w:val="NoSpacing"/>
      </w:pPr>
      <w:r w:rsidRPr="003271B1">
        <w:t>We</w:t>
      </w:r>
      <w:r w:rsidR="005D07EB" w:rsidRPr="003271B1">
        <w:t xml:space="preserve">interviewed 15 small and medium enterprises (SMEs) that export </w:t>
      </w:r>
      <w:r w:rsidR="00D0114D">
        <w:t xml:space="preserve">MRL related </w:t>
      </w:r>
      <w:r w:rsidR="005D07EB" w:rsidRPr="003271B1">
        <w:t>agricultural products to</w:t>
      </w:r>
      <w:r w:rsidR="00395597">
        <w:t xml:space="preserve"> various markets and organized </w:t>
      </w:r>
      <w:r w:rsidR="00A05287" w:rsidRPr="003271B1">
        <w:t>the</w:t>
      </w:r>
      <w:r w:rsidR="005D07EB" w:rsidRPr="003271B1">
        <w:t>ir</w:t>
      </w:r>
      <w:r w:rsidR="00A05287" w:rsidRPr="003271B1">
        <w:t xml:space="preserve"> responses </w:t>
      </w:r>
      <w:r w:rsidR="00395597">
        <w:t>around</w:t>
      </w:r>
      <w:r w:rsidR="005D07EB" w:rsidRPr="003271B1">
        <w:t xml:space="preserve"> the questions contained in the part 2 of TORs. </w:t>
      </w:r>
      <w:r w:rsidR="00233598" w:rsidRPr="003271B1">
        <w:t xml:space="preserve"> Most of these firms export agricultural products to the EU </w:t>
      </w:r>
      <w:r w:rsidR="005D07EB" w:rsidRPr="003271B1">
        <w:t>but</w:t>
      </w:r>
      <w:r w:rsidR="00233598" w:rsidRPr="003271B1">
        <w:t xml:space="preserve"> some of them ship to Australia, Russia and </w:t>
      </w:r>
      <w:r w:rsidR="007803B3" w:rsidRPr="003271B1">
        <w:t>M</w:t>
      </w:r>
      <w:r w:rsidR="00233598" w:rsidRPr="003271B1">
        <w:t xml:space="preserve">iddle </w:t>
      </w:r>
      <w:r w:rsidR="007803B3" w:rsidRPr="003271B1">
        <w:t>E</w:t>
      </w:r>
      <w:r w:rsidR="00233598" w:rsidRPr="003271B1">
        <w:t>astern countries</w:t>
      </w:r>
      <w:r w:rsidR="00A05287" w:rsidRPr="003271B1">
        <w:t>.</w:t>
      </w:r>
      <w:r w:rsidR="005D07EB" w:rsidRPr="003271B1">
        <w:t xml:space="preserve"> Since rice is the largest exported commodity to the EU</w:t>
      </w:r>
      <w:r w:rsidR="00395597">
        <w:t xml:space="preserve"> (as shown in Table 1 above)</w:t>
      </w:r>
      <w:r w:rsidR="005D07EB" w:rsidRPr="003271B1">
        <w:t xml:space="preserve">, we tried to contact </w:t>
      </w:r>
      <w:r w:rsidR="00395597">
        <w:t xml:space="preserve">a </w:t>
      </w:r>
      <w:r w:rsidR="005D07EB" w:rsidRPr="003271B1">
        <w:t>large number of firms that ship this commodity. We also interviewed exporters of fresh fruits (mangoes, citrus) and vegetables (onion and potatoes)</w:t>
      </w:r>
      <w:r w:rsidR="00395597">
        <w:t>, which is the second largest commodity</w:t>
      </w:r>
      <w:r w:rsidR="00FE069E">
        <w:t xml:space="preserve"> shipped</w:t>
      </w:r>
      <w:r w:rsidR="00395597">
        <w:t xml:space="preserve"> to the EU</w:t>
      </w:r>
      <w:r w:rsidR="005D07EB" w:rsidRPr="003271B1">
        <w:t>.</w:t>
      </w:r>
      <w:r w:rsidR="00FE069E">
        <w:t xml:space="preserve"> </w:t>
      </w:r>
      <w:r w:rsidR="00233598" w:rsidRPr="003271B1">
        <w:t>The detailed responses</w:t>
      </w:r>
      <w:r w:rsidR="007803B3" w:rsidRPr="003271B1">
        <w:t xml:space="preserve"> of these firms</w:t>
      </w:r>
      <w:r w:rsidR="00FE069E">
        <w:t xml:space="preserve"> are enclosed (Annex-A</w:t>
      </w:r>
      <w:r w:rsidR="00233598" w:rsidRPr="003271B1">
        <w:t>) and their names have been codes as</w:t>
      </w:r>
      <w:r w:rsidR="00A05287" w:rsidRPr="003271B1">
        <w:t xml:space="preserve"> all of them </w:t>
      </w:r>
      <w:r w:rsidR="007803B3" w:rsidRPr="003271B1">
        <w:t>preferred to</w:t>
      </w:r>
      <w:r w:rsidR="00A05287" w:rsidRPr="003271B1">
        <w:t xml:space="preserve"> be kept anonymous.</w:t>
      </w:r>
    </w:p>
    <w:p w:rsidR="00A05287" w:rsidRPr="003271B1" w:rsidRDefault="008C03FC" w:rsidP="00233598">
      <w:pPr>
        <w:pStyle w:val="NoSpacing"/>
      </w:pPr>
      <w:r w:rsidRPr="003271B1">
        <w:t xml:space="preserve"> Analysis of their responses indicate that:</w:t>
      </w:r>
    </w:p>
    <w:p w:rsidR="008C03FC" w:rsidRPr="003271B1" w:rsidRDefault="008C03FC" w:rsidP="00673A38">
      <w:pPr>
        <w:pStyle w:val="ListParagraph"/>
        <w:numPr>
          <w:ilvl w:val="0"/>
          <w:numId w:val="8"/>
        </w:numPr>
        <w:spacing w:before="240"/>
        <w:ind w:left="1196" w:hanging="357"/>
        <w:contextualSpacing w:val="0"/>
        <w:jc w:val="both"/>
      </w:pPr>
      <w:r w:rsidRPr="003271B1">
        <w:t xml:space="preserve">Except a few firms, most </w:t>
      </w:r>
      <w:r w:rsidR="00D60476">
        <w:t>exporters</w:t>
      </w:r>
      <w:r w:rsidRPr="003271B1">
        <w:t xml:space="preserve"> are aware of MRL</w:t>
      </w:r>
      <w:r w:rsidR="00D60476">
        <w:t xml:space="preserve"> restriction imposed by the EU</w:t>
      </w:r>
      <w:r w:rsidRPr="003271B1">
        <w:t xml:space="preserve">. They send their products regularly to laboratories for </w:t>
      </w:r>
      <w:r w:rsidR="00D60476">
        <w:t>testing the</w:t>
      </w:r>
      <w:r w:rsidRPr="003271B1">
        <w:t xml:space="preserve"> residue levels. </w:t>
      </w:r>
      <w:r w:rsidRPr="003271B1">
        <w:rPr>
          <w:rFonts w:eastAsia="Times New Roman"/>
          <w:lang w:eastAsia="en-GB"/>
        </w:rPr>
        <w:t xml:space="preserve">Some </w:t>
      </w:r>
      <w:r w:rsidR="00D60476">
        <w:rPr>
          <w:rFonts w:eastAsia="Times New Roman"/>
          <w:lang w:eastAsia="en-GB"/>
        </w:rPr>
        <w:t xml:space="preserve">firms </w:t>
      </w:r>
      <w:r w:rsidRPr="003271B1">
        <w:rPr>
          <w:rFonts w:eastAsia="Times New Roman"/>
          <w:lang w:eastAsia="en-GB"/>
        </w:rPr>
        <w:t>use the facilities provide</w:t>
      </w:r>
      <w:r w:rsidR="00D60476">
        <w:rPr>
          <w:rFonts w:eastAsia="Times New Roman"/>
          <w:lang w:eastAsia="en-GB"/>
        </w:rPr>
        <w:t>d</w:t>
      </w:r>
      <w:r w:rsidRPr="003271B1">
        <w:rPr>
          <w:rFonts w:eastAsia="Times New Roman"/>
          <w:lang w:eastAsia="en-GB"/>
        </w:rPr>
        <w:t xml:space="preserve"> by the Pakistan Council of Scientific and Industrial Research (PCSIR) for the measurement </w:t>
      </w:r>
      <w:r w:rsidR="00D60476">
        <w:rPr>
          <w:rFonts w:eastAsia="Times New Roman"/>
          <w:lang w:eastAsia="en-GB"/>
        </w:rPr>
        <w:t>and testing</w:t>
      </w:r>
      <w:r w:rsidR="00742E3B">
        <w:rPr>
          <w:rFonts w:eastAsia="Times New Roman"/>
          <w:lang w:eastAsia="en-GB"/>
        </w:rPr>
        <w:t>, while others use private labs such as HEJ and DESTO</w:t>
      </w:r>
      <w:r w:rsidRPr="003271B1">
        <w:rPr>
          <w:rFonts w:eastAsia="Times New Roman"/>
          <w:lang w:eastAsia="en-GB"/>
        </w:rPr>
        <w:t>.</w:t>
      </w:r>
    </w:p>
    <w:p w:rsidR="005C46C6" w:rsidRPr="003271B1" w:rsidRDefault="005C46C6" w:rsidP="00673A38">
      <w:pPr>
        <w:pStyle w:val="ListParagraph"/>
        <w:numPr>
          <w:ilvl w:val="0"/>
          <w:numId w:val="8"/>
        </w:numPr>
        <w:spacing w:before="240"/>
        <w:ind w:left="1196" w:hanging="357"/>
        <w:contextualSpacing w:val="0"/>
        <w:jc w:val="both"/>
      </w:pPr>
      <w:r w:rsidRPr="003271B1">
        <w:t>Most firms do not</w:t>
      </w:r>
      <w:r w:rsidR="00A813DE">
        <w:t xml:space="preserve"> seem to </w:t>
      </w:r>
      <w:r w:rsidRPr="003271B1">
        <w:t>face any difficulty in meeting the standards set by the EU. Some of them</w:t>
      </w:r>
      <w:r w:rsidR="00A813DE">
        <w:t>, however,</w:t>
      </w:r>
      <w:r w:rsidRPr="003271B1">
        <w:t xml:space="preserve"> complain about the high cost of testing, delays</w:t>
      </w:r>
      <w:r w:rsidR="00A813DE">
        <w:t xml:space="preserve"> caused</w:t>
      </w:r>
      <w:r w:rsidR="00742E3B">
        <w:t xml:space="preserve"> by the Q</w:t>
      </w:r>
      <w:r w:rsidRPr="003271B1">
        <w:t xml:space="preserve">uarantine </w:t>
      </w:r>
      <w:r w:rsidR="00742E3B">
        <w:t>D</w:t>
      </w:r>
      <w:r w:rsidRPr="003271B1">
        <w:t>epartment</w:t>
      </w:r>
      <w:r w:rsidR="00A813DE">
        <w:t xml:space="preserve"> in certification</w:t>
      </w:r>
      <w:r w:rsidRPr="003271B1">
        <w:t xml:space="preserve"> and lack of timely provision of information about the regulatory changes.</w:t>
      </w:r>
    </w:p>
    <w:p w:rsidR="005C5217" w:rsidRPr="003271B1" w:rsidRDefault="005C5217" w:rsidP="00673A38">
      <w:pPr>
        <w:pStyle w:val="ListParagraph"/>
        <w:numPr>
          <w:ilvl w:val="0"/>
          <w:numId w:val="8"/>
        </w:numPr>
        <w:spacing w:before="240"/>
        <w:ind w:left="1196" w:hanging="357"/>
        <w:contextualSpacing w:val="0"/>
        <w:jc w:val="both"/>
      </w:pPr>
      <w:r w:rsidRPr="003271B1">
        <w:lastRenderedPageBreak/>
        <w:t>There is no</w:t>
      </w:r>
      <w:r w:rsidR="005D5562" w:rsidRPr="003271B1">
        <w:t xml:space="preserve"> systematic</w:t>
      </w:r>
      <w:r w:rsidRPr="003271B1">
        <w:t xml:space="preserve"> evidence of rejection of any </w:t>
      </w:r>
      <w:r w:rsidR="005C0F5D">
        <w:t xml:space="preserve">export </w:t>
      </w:r>
      <w:r w:rsidRPr="003271B1">
        <w:t xml:space="preserve">shipment on the basis of EU MRL. </w:t>
      </w:r>
      <w:r w:rsidR="005D5562" w:rsidRPr="003271B1">
        <w:t xml:space="preserve">Only one firm mentioned that their </w:t>
      </w:r>
      <w:r w:rsidR="005C0F5D">
        <w:t>consignment</w:t>
      </w:r>
      <w:r w:rsidR="005D5562" w:rsidRPr="003271B1">
        <w:t xml:space="preserve"> of mangoes was returned</w:t>
      </w:r>
      <w:r w:rsidR="003734F1">
        <w:t xml:space="preserve"> once</w:t>
      </w:r>
      <w:r w:rsidR="005D5562" w:rsidRPr="003271B1">
        <w:t xml:space="preserve"> due to high residue level and presence of fruit flies</w:t>
      </w:r>
      <w:r w:rsidR="00CD3713" w:rsidRPr="003271B1">
        <w:t>.</w:t>
      </w:r>
    </w:p>
    <w:p w:rsidR="00CD3713" w:rsidRPr="003271B1" w:rsidRDefault="00CD3713" w:rsidP="001F17F4">
      <w:pPr>
        <w:pStyle w:val="Heading2"/>
        <w:rPr>
          <w:lang w:val="en-US"/>
        </w:rPr>
      </w:pPr>
      <w:r w:rsidRPr="003271B1">
        <w:rPr>
          <w:lang w:val="en-US"/>
        </w:rPr>
        <w:t>Response of Public Sector Organizations</w:t>
      </w:r>
    </w:p>
    <w:p w:rsidR="00375945" w:rsidRDefault="00956D57" w:rsidP="00CB6C82">
      <w:pPr>
        <w:pStyle w:val="NoSpacing"/>
        <w:rPr>
          <w:shd w:val="clear" w:color="auto" w:fill="FFFFFF"/>
        </w:rPr>
      </w:pPr>
      <w:r>
        <w:rPr>
          <w:shd w:val="clear" w:color="auto" w:fill="FFFFFF"/>
        </w:rPr>
        <w:t xml:space="preserve">In order to explore whether </w:t>
      </w:r>
      <w:r w:rsidR="0075510F" w:rsidRPr="003271B1">
        <w:rPr>
          <w:shd w:val="clear" w:color="auto" w:fill="FFFFFF"/>
        </w:rPr>
        <w:t>the national</w:t>
      </w:r>
      <w:r>
        <w:rPr>
          <w:shd w:val="clear" w:color="auto" w:fill="FFFFFF"/>
        </w:rPr>
        <w:t xml:space="preserve"> or </w:t>
      </w:r>
      <w:r w:rsidR="0075510F" w:rsidRPr="003271B1">
        <w:rPr>
          <w:shd w:val="clear" w:color="auto" w:fill="FFFFFF"/>
        </w:rPr>
        <w:t xml:space="preserve">local organizations in charge </w:t>
      </w:r>
      <w:r>
        <w:rPr>
          <w:shd w:val="clear" w:color="auto" w:fill="FFFFFF"/>
        </w:rPr>
        <w:t xml:space="preserve">are </w:t>
      </w:r>
      <w:r w:rsidR="0075510F" w:rsidRPr="003271B1">
        <w:rPr>
          <w:shd w:val="clear" w:color="auto" w:fill="FFFFFF"/>
        </w:rPr>
        <w:t xml:space="preserve">aware of </w:t>
      </w:r>
      <w:r w:rsidR="00CB6C82">
        <w:rPr>
          <w:shd w:val="clear" w:color="auto" w:fill="FFFFFF"/>
        </w:rPr>
        <w:t xml:space="preserve">the </w:t>
      </w:r>
      <w:r w:rsidR="0075510F" w:rsidRPr="003271B1">
        <w:rPr>
          <w:shd w:val="clear" w:color="auto" w:fill="FFFFFF"/>
        </w:rPr>
        <w:t>EU MR</w:t>
      </w:r>
      <w:r>
        <w:rPr>
          <w:shd w:val="clear" w:color="auto" w:fill="FFFFFF"/>
        </w:rPr>
        <w:t>L requirements and its revision, we conducted interview</w:t>
      </w:r>
      <w:r w:rsidR="00CB6C82">
        <w:rPr>
          <w:shd w:val="clear" w:color="auto" w:fill="FFFFFF"/>
        </w:rPr>
        <w:t>ed</w:t>
      </w:r>
      <w:r>
        <w:rPr>
          <w:shd w:val="clear" w:color="auto" w:fill="FFFFFF"/>
        </w:rPr>
        <w:t xml:space="preserve"> </w:t>
      </w:r>
      <w:r w:rsidR="00CB6C82">
        <w:rPr>
          <w:shd w:val="clear" w:color="auto" w:fill="FFFFFF"/>
        </w:rPr>
        <w:t>o</w:t>
      </w:r>
      <w:r>
        <w:rPr>
          <w:shd w:val="clear" w:color="auto" w:fill="FFFFFF"/>
        </w:rPr>
        <w:t xml:space="preserve">fficials </w:t>
      </w:r>
      <w:r w:rsidR="00CB6C82">
        <w:rPr>
          <w:shd w:val="clear" w:color="auto" w:fill="FFFFFF"/>
        </w:rPr>
        <w:t>of</w:t>
      </w:r>
      <w:r>
        <w:rPr>
          <w:shd w:val="clear" w:color="auto" w:fill="FFFFFF"/>
        </w:rPr>
        <w:t xml:space="preserve"> Pakistan Customs and the Department of Plant Protections (DPP)</w:t>
      </w:r>
      <w:r w:rsidR="007C643E">
        <w:rPr>
          <w:shd w:val="clear" w:color="auto" w:fill="FFFFFF"/>
        </w:rPr>
        <w:t xml:space="preserve"> and held discussion with a representative of Rice Exporters Association and leading exporter of rice</w:t>
      </w:r>
      <w:r w:rsidR="00432B9D">
        <w:rPr>
          <w:shd w:val="clear" w:color="auto" w:fill="FFFFFF"/>
        </w:rPr>
        <w:t>.</w:t>
      </w:r>
    </w:p>
    <w:p w:rsidR="00375945" w:rsidRDefault="00432B9D" w:rsidP="00375945">
      <w:pPr>
        <w:pStyle w:val="NoSpacing"/>
        <w:rPr>
          <w:shd w:val="clear" w:color="auto" w:fill="FFFFFF"/>
        </w:rPr>
      </w:pPr>
      <w:r>
        <w:rPr>
          <w:shd w:val="clear" w:color="auto" w:fill="FFFFFF"/>
        </w:rPr>
        <w:t>Analysis of these interviews shows that:</w:t>
      </w:r>
      <w:r w:rsidR="00CB6C82">
        <w:rPr>
          <w:shd w:val="clear" w:color="auto" w:fill="FFFFFF"/>
        </w:rPr>
        <w:t xml:space="preserve"> </w:t>
      </w:r>
    </w:p>
    <w:p w:rsidR="00D82A7E" w:rsidRDefault="00D82A7E" w:rsidP="00432B9D">
      <w:pPr>
        <w:pStyle w:val="ListParagraph"/>
        <w:numPr>
          <w:ilvl w:val="0"/>
          <w:numId w:val="11"/>
        </w:numPr>
        <w:jc w:val="both"/>
      </w:pPr>
      <w:r>
        <w:t>Customs authorities do not directl</w:t>
      </w:r>
      <w:r w:rsidR="00432B9D">
        <w:t>y deal with the issue of MRL. They</w:t>
      </w:r>
      <w:r>
        <w:t xml:space="preserve"> process export documents for the shipment</w:t>
      </w:r>
      <w:r w:rsidR="00897217">
        <w:t>s of rice,</w:t>
      </w:r>
      <w:r>
        <w:t xml:space="preserve"> fruits and vegetables based on the quarantine certificate issued by the relevant department.  In the recent past </w:t>
      </w:r>
      <w:r w:rsidR="00432B9D">
        <w:t>they</w:t>
      </w:r>
      <w:r>
        <w:t xml:space="preserve"> have not received any complaint about the rejection of any export shipment on the basis of MRL.</w:t>
      </w:r>
    </w:p>
    <w:p w:rsidR="002345EC" w:rsidRDefault="002345EC" w:rsidP="00D82A7E"/>
    <w:p w:rsidR="00D82A7E" w:rsidRDefault="00375945" w:rsidP="00F9438E">
      <w:pPr>
        <w:pStyle w:val="ListParagraph"/>
        <w:numPr>
          <w:ilvl w:val="0"/>
          <w:numId w:val="11"/>
        </w:numPr>
        <w:jc w:val="both"/>
      </w:pPr>
      <w:r>
        <w:t>DPP is well</w:t>
      </w:r>
      <w:r w:rsidR="00D82A7E">
        <w:t xml:space="preserve"> aware of these requirements imposed by th</w:t>
      </w:r>
      <w:r>
        <w:t>e EU and other countries and tries</w:t>
      </w:r>
      <w:r w:rsidR="00D82A7E">
        <w:t xml:space="preserve"> to implement them in a letter and spirit. </w:t>
      </w:r>
      <w:r>
        <w:t>They</w:t>
      </w:r>
      <w:r w:rsidR="00D82A7E">
        <w:t xml:space="preserve"> frequently examine the shipment of rice and </w:t>
      </w:r>
      <w:r>
        <w:t>chillies</w:t>
      </w:r>
      <w:r w:rsidR="00D82A7E">
        <w:t xml:space="preserve"> destined for the EU and take samples. These samples are tested in any of the three laboratories (H.E.J laboratories, </w:t>
      </w:r>
      <w:r w:rsidR="00D82A7E" w:rsidRPr="0026012E">
        <w:t>Pakistan Council of Scientific and Industrial Research</w:t>
      </w:r>
      <w:r w:rsidR="00D82A7E">
        <w:t xml:space="preserve"> (PCSIR) and </w:t>
      </w:r>
      <w:r w:rsidR="00D82A7E" w:rsidRPr="0026012E">
        <w:t>Defence Science &amp; Technology Organization</w:t>
      </w:r>
      <w:r w:rsidR="00D82A7E">
        <w:t xml:space="preserve"> (DESTO). </w:t>
      </w:r>
      <w:r>
        <w:t>They</w:t>
      </w:r>
      <w:r w:rsidR="00D82A7E">
        <w:t xml:space="preserve"> also test these MRL for the import of agricultural products into Pakistan. EU law requires endorsement</w:t>
      </w:r>
      <w:r w:rsidR="00F9438E">
        <w:t xml:space="preserve"> of test by</w:t>
      </w:r>
      <w:r w:rsidR="00D82A7E">
        <w:t xml:space="preserve"> </w:t>
      </w:r>
      <w:r w:rsidR="00F9438E">
        <w:t xml:space="preserve">the Department of Plant Protection (DPP). </w:t>
      </w:r>
      <w:r>
        <w:t>DPP</w:t>
      </w:r>
      <w:r w:rsidR="00D82A7E">
        <w:t xml:space="preserve"> provide</w:t>
      </w:r>
      <w:r>
        <w:t>s</w:t>
      </w:r>
      <w:r w:rsidR="00D82A7E">
        <w:t xml:space="preserve"> the details of all tests on the SPS certificate</w:t>
      </w:r>
      <w:r>
        <w:t>,</w:t>
      </w:r>
      <w:r w:rsidR="00D82A7E">
        <w:t xml:space="preserve"> which </w:t>
      </w:r>
      <w:r>
        <w:t xml:space="preserve">forms </w:t>
      </w:r>
      <w:r w:rsidR="00D82A7E">
        <w:t>an integral part of export documentation.  As p</w:t>
      </w:r>
      <w:r>
        <w:t>er requirements of the EU</w:t>
      </w:r>
      <w:r w:rsidR="00E71F1B">
        <w:t>, the</w:t>
      </w:r>
      <w:r>
        <w:t xml:space="preserve"> DPP have established inquiry points</w:t>
      </w:r>
      <w:r w:rsidR="00D82A7E">
        <w:t xml:space="preserve"> in Pakistan to facilitate trade</w:t>
      </w:r>
      <w:r w:rsidR="00E71F1B">
        <w:t>r</w:t>
      </w:r>
      <w:r w:rsidR="00D82A7E">
        <w:t xml:space="preserve"> on these issues.</w:t>
      </w:r>
    </w:p>
    <w:p w:rsidR="00D82A7E" w:rsidRPr="007158BE" w:rsidRDefault="00D82A7E" w:rsidP="00D82A7E"/>
    <w:p w:rsidR="00D82A7E" w:rsidRPr="0006787B" w:rsidRDefault="00375945" w:rsidP="00432B9D">
      <w:pPr>
        <w:pStyle w:val="ListParagraph"/>
        <w:numPr>
          <w:ilvl w:val="0"/>
          <w:numId w:val="11"/>
        </w:numPr>
        <w:jc w:val="both"/>
      </w:pPr>
      <w:r>
        <w:t>According to Rice Exporters Association, t</w:t>
      </w:r>
      <w:r w:rsidR="00D82A7E">
        <w:t>he Quarantine Department regularly issues</w:t>
      </w:r>
      <w:r>
        <w:t xml:space="preserve"> test</w:t>
      </w:r>
      <w:r w:rsidR="00D82A7E">
        <w:t xml:space="preserve"> certificates</w:t>
      </w:r>
      <w:r>
        <w:t>.</w:t>
      </w:r>
      <w:r w:rsidR="00D82A7E">
        <w:t xml:space="preserve"> They take samples of the products, test them and issue the certificate accordingly. This process is mainly smooth; however, if some products are not fit for human consumption</w:t>
      </w:r>
      <w:r>
        <w:t>,</w:t>
      </w:r>
      <w:r w:rsidR="00D82A7E">
        <w:t xml:space="preserve"> the certificate is not issued. Some exporters face problems in getting the certificate as</w:t>
      </w:r>
      <w:r>
        <w:t xml:space="preserve"> DPP’s</w:t>
      </w:r>
      <w:r w:rsidR="00D82A7E">
        <w:t xml:space="preserve"> office is located far from trade</w:t>
      </w:r>
      <w:r>
        <w:t>-</w:t>
      </w:r>
      <w:r w:rsidR="00D82A7E">
        <w:t>processing stations (seapor</w:t>
      </w:r>
      <w:r>
        <w:t>ts and airports). Moreover DPP processes</w:t>
      </w:r>
      <w:r w:rsidR="00D82A7E">
        <w:t xml:space="preserve"> documents in the limited time slot (up to 11am only</w:t>
      </w:r>
      <w:r w:rsidR="00445B3B">
        <w:t>), which forces some firms to defer</w:t>
      </w:r>
      <w:r w:rsidR="00D82A7E">
        <w:t xml:space="preserve"> </w:t>
      </w:r>
      <w:r w:rsidR="00445B3B">
        <w:t xml:space="preserve">the </w:t>
      </w:r>
      <w:r w:rsidR="00D82A7E">
        <w:t>processing</w:t>
      </w:r>
      <w:r>
        <w:t xml:space="preserve"> of export shipment</w:t>
      </w:r>
      <w:r w:rsidR="00D82A7E">
        <w:t xml:space="preserve"> to the next day. Recently Customs department has developed a module for the online filing and issuance of the</w:t>
      </w:r>
      <w:r w:rsidR="00445B3B">
        <w:t xml:space="preserve"> SPS</w:t>
      </w:r>
      <w:r w:rsidR="00D82A7E">
        <w:t xml:space="preserve"> certificate</w:t>
      </w:r>
      <w:r w:rsidR="00445B3B">
        <w:t>s</w:t>
      </w:r>
      <w:r w:rsidR="00D82A7E">
        <w:t xml:space="preserve"> but </w:t>
      </w:r>
      <w:r w:rsidR="00445B3B">
        <w:t>this module</w:t>
      </w:r>
      <w:r w:rsidR="00D82A7E">
        <w:t xml:space="preserve"> has not</w:t>
      </w:r>
      <w:r>
        <w:t xml:space="preserve"> yet</w:t>
      </w:r>
      <w:r w:rsidR="00D82A7E">
        <w:t xml:space="preserve"> become operational.</w:t>
      </w:r>
    </w:p>
    <w:p w:rsidR="00CD3713" w:rsidRPr="003271B1" w:rsidRDefault="00CD3713" w:rsidP="00CD3713">
      <w:pPr>
        <w:pStyle w:val="NoSpacing"/>
      </w:pPr>
      <w:r w:rsidRPr="003271B1">
        <w:t>As for the responses of other public-sector organizations such as the Ministry of Commerce, WTO Wing, Ministry of Science &amp; Technology, etc.</w:t>
      </w:r>
      <w:r w:rsidR="0075510F">
        <w:t>,</w:t>
      </w:r>
      <w:r w:rsidRPr="003271B1">
        <w:t xml:space="preserve"> we tried to contact them multiple times via email and phone but unfortunately</w:t>
      </w:r>
      <w:r w:rsidR="00956D57">
        <w:t xml:space="preserve"> could not</w:t>
      </w:r>
      <w:r w:rsidRPr="003271B1">
        <w:t xml:space="preserve"> get any response from them since all of them were either busy </w:t>
      </w:r>
      <w:r w:rsidR="00956D57">
        <w:t>in the</w:t>
      </w:r>
      <w:r w:rsidRPr="003271B1">
        <w:t xml:space="preserve"> preparations</w:t>
      </w:r>
      <w:r w:rsidR="00956D57">
        <w:t xml:space="preserve"> of annual budget</w:t>
      </w:r>
      <w:r w:rsidRPr="003271B1">
        <w:t xml:space="preserve"> or</w:t>
      </w:r>
      <w:r w:rsidR="00956D57">
        <w:t xml:space="preserve"> were</w:t>
      </w:r>
      <w:r w:rsidRPr="003271B1">
        <w:t xml:space="preserve"> out of station</w:t>
      </w:r>
      <w:r w:rsidR="00956D57">
        <w:t>.</w:t>
      </w:r>
      <w:r w:rsidRPr="003271B1">
        <w:t xml:space="preserve"> </w:t>
      </w:r>
    </w:p>
    <w:p w:rsidR="00CD3713" w:rsidRPr="003271B1" w:rsidRDefault="00CD3713" w:rsidP="00CD3713">
      <w:pPr>
        <w:shd w:val="clear" w:color="auto" w:fill="FFFFFF"/>
        <w:spacing w:line="240" w:lineRule="auto"/>
        <w:ind w:left="0"/>
        <w:rPr>
          <w:rFonts w:eastAsia="Times New Roman"/>
          <w:sz w:val="19"/>
          <w:szCs w:val="19"/>
          <w:lang w:val="en-US"/>
        </w:rPr>
      </w:pPr>
    </w:p>
    <w:p w:rsidR="00CD3713" w:rsidRPr="003271B1" w:rsidRDefault="00CD3713" w:rsidP="00CD3713"/>
    <w:p w:rsidR="009B737E" w:rsidRPr="003271B1" w:rsidRDefault="00F079EF" w:rsidP="00F079EF">
      <w:pPr>
        <w:pStyle w:val="Heading1"/>
        <w:rPr>
          <w:rFonts w:cs="Times New Roman"/>
          <w:color w:val="auto"/>
        </w:rPr>
      </w:pPr>
      <w:r w:rsidRPr="003271B1">
        <w:rPr>
          <w:rFonts w:cs="Times New Roman"/>
          <w:color w:val="auto"/>
        </w:rPr>
        <w:t>Conclusion</w:t>
      </w:r>
    </w:p>
    <w:p w:rsidR="00F079EF" w:rsidRDefault="00F079EF" w:rsidP="009672F8">
      <w:pPr>
        <w:pStyle w:val="NoSpacing"/>
      </w:pPr>
      <w:r w:rsidRPr="003271B1">
        <w:t>Most exporting firms are well aware of MRL and send their products for testing before</w:t>
      </w:r>
      <w:r w:rsidR="00E669C2">
        <w:t xml:space="preserve"> making</w:t>
      </w:r>
      <w:r w:rsidRPr="003271B1">
        <w:t xml:space="preserve"> shipment</w:t>
      </w:r>
      <w:r w:rsidR="00E669C2">
        <w:t>s</w:t>
      </w:r>
      <w:r w:rsidRPr="003271B1">
        <w:t xml:space="preserve">. They do not </w:t>
      </w:r>
      <w:r w:rsidR="00E669C2">
        <w:t xml:space="preserve">seem to </w:t>
      </w:r>
      <w:r w:rsidRPr="003271B1">
        <w:t>face any particular difficulty in meeting these revised MRLs</w:t>
      </w:r>
      <w:r w:rsidR="009672F8" w:rsidRPr="003271B1">
        <w:t xml:space="preserve">. However, they are concerned about associated constraints such as high cost of testing, delays in the issuance of quarantine certificates and lack of timely provision of information about the SPS requirements. </w:t>
      </w:r>
      <w:r w:rsidR="008D23B0">
        <w:t xml:space="preserve">The relevant public sector agencies (Pakistan Customs and the Department of Plant Protection) process export documents on the basis of various test conducted in local laboratories. </w:t>
      </w:r>
      <w:r w:rsidR="006C09BA">
        <w:t xml:space="preserve">No particular problem in testing and issuance of these </w:t>
      </w:r>
      <w:r w:rsidR="00E669C2">
        <w:t>certificates</w:t>
      </w:r>
      <w:r w:rsidR="006C09BA">
        <w:t xml:space="preserve"> or rejection of shipments has been reported by any stakeholder.</w:t>
      </w:r>
    </w:p>
    <w:p w:rsidR="002345EC" w:rsidRDefault="002345EC" w:rsidP="009672F8">
      <w:pPr>
        <w:pStyle w:val="NoSpacing"/>
      </w:pPr>
    </w:p>
    <w:p w:rsidR="00D82A7E" w:rsidRPr="002345EC" w:rsidRDefault="00D82A7E" w:rsidP="00D82A7E">
      <w:pPr>
        <w:pStyle w:val="Heading1"/>
        <w:rPr>
          <w:rFonts w:cs="Times New Roman"/>
          <w:color w:val="auto"/>
        </w:rPr>
      </w:pPr>
      <w:r w:rsidRPr="002345EC">
        <w:rPr>
          <w:rFonts w:cs="Times New Roman"/>
          <w:color w:val="auto"/>
        </w:rPr>
        <w:t>Person Contacted</w:t>
      </w:r>
    </w:p>
    <w:p w:rsidR="00D82A7E" w:rsidRDefault="00D82A7E" w:rsidP="002345EC">
      <w:pPr>
        <w:pStyle w:val="NoSpacing"/>
        <w:numPr>
          <w:ilvl w:val="0"/>
          <w:numId w:val="9"/>
        </w:numPr>
      </w:pPr>
      <w:r>
        <w:t>Mr Shafqat Ali Khan</w:t>
      </w:r>
      <w:r w:rsidR="002345EC">
        <w:t xml:space="preserve">, </w:t>
      </w:r>
      <w:r>
        <w:t>Additional Collector Exports, Karachi</w:t>
      </w:r>
      <w:r w:rsidR="002345EC">
        <w:t>,</w:t>
      </w:r>
      <w:r w:rsidRPr="00D82A7E">
        <w:t xml:space="preserve"> </w:t>
      </w:r>
      <w:r>
        <w:t>Pakistan Customs Service</w:t>
      </w:r>
      <w:r w:rsidR="002345EC">
        <w:t>.</w:t>
      </w:r>
    </w:p>
    <w:p w:rsidR="002345EC" w:rsidRDefault="002345EC" w:rsidP="002345EC">
      <w:pPr>
        <w:pStyle w:val="NoSpacing"/>
        <w:numPr>
          <w:ilvl w:val="0"/>
          <w:numId w:val="9"/>
        </w:numPr>
      </w:pPr>
      <w:r w:rsidRPr="002345EC">
        <w:t>Mr shahzad Sohail, Deputy Director, Department of Plant Protection (DPP)</w:t>
      </w:r>
      <w:r>
        <w:t>,</w:t>
      </w:r>
      <w:r w:rsidRPr="002345EC">
        <w:t xml:space="preserve"> Karachi</w:t>
      </w:r>
      <w:r>
        <w:t>.</w:t>
      </w:r>
    </w:p>
    <w:p w:rsidR="002345EC" w:rsidRDefault="002345EC" w:rsidP="002345EC">
      <w:pPr>
        <w:pStyle w:val="NoSpacing"/>
        <w:numPr>
          <w:ilvl w:val="0"/>
          <w:numId w:val="9"/>
        </w:numPr>
      </w:pPr>
      <w:r>
        <w:t>Mr Muhammad Younis, representative of Rice Exporters Associations and  leading rice exporter, Karachi.</w:t>
      </w:r>
    </w:p>
    <w:p w:rsidR="002345EC" w:rsidRDefault="002345EC" w:rsidP="00D82A7E">
      <w:pPr>
        <w:pStyle w:val="NoSpacing"/>
      </w:pPr>
    </w:p>
    <w:p w:rsidR="00D82A7E" w:rsidRDefault="00D82A7E" w:rsidP="00D82A7E">
      <w:pPr>
        <w:pStyle w:val="NoSpacing"/>
      </w:pPr>
    </w:p>
    <w:p w:rsidR="00D82A7E" w:rsidRDefault="00D82A7E" w:rsidP="00D82A7E">
      <w:pPr>
        <w:pStyle w:val="Subtitle"/>
      </w:pPr>
    </w:p>
    <w:p w:rsidR="00D82A7E" w:rsidRPr="003271B1" w:rsidRDefault="00D82A7E" w:rsidP="00D82A7E">
      <w:pPr>
        <w:pStyle w:val="NoSpacing"/>
      </w:pPr>
    </w:p>
    <w:sectPr w:rsidR="00D82A7E" w:rsidRPr="003271B1" w:rsidSect="00FD1D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259" w:rsidRDefault="00474259" w:rsidP="004A4050">
      <w:pPr>
        <w:spacing w:line="240" w:lineRule="auto"/>
      </w:pPr>
      <w:r>
        <w:separator/>
      </w:r>
    </w:p>
  </w:endnote>
  <w:endnote w:type="continuationSeparator" w:id="0">
    <w:p w:rsidR="00474259" w:rsidRDefault="00474259" w:rsidP="004A4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169546"/>
      <w:docPartObj>
        <w:docPartGallery w:val="Page Numbers (Bottom of Page)"/>
        <w:docPartUnique/>
      </w:docPartObj>
    </w:sdtPr>
    <w:sdtEndPr>
      <w:rPr>
        <w:noProof/>
      </w:rPr>
    </w:sdtEndPr>
    <w:sdtContent>
      <w:p w:rsidR="00BD4CED" w:rsidRDefault="00D90359">
        <w:pPr>
          <w:pStyle w:val="Footer"/>
          <w:jc w:val="center"/>
        </w:pPr>
        <w:r>
          <w:fldChar w:fldCharType="begin"/>
        </w:r>
        <w:r w:rsidR="00BD4CED">
          <w:instrText xml:space="preserve"> PAGE   \* MERGEFORMAT </w:instrText>
        </w:r>
        <w:r>
          <w:fldChar w:fldCharType="separate"/>
        </w:r>
        <w:r w:rsidR="009B4BAE">
          <w:rPr>
            <w:noProof/>
          </w:rPr>
          <w:t>1</w:t>
        </w:r>
        <w:r>
          <w:rPr>
            <w:noProof/>
          </w:rPr>
          <w:fldChar w:fldCharType="end"/>
        </w:r>
      </w:p>
    </w:sdtContent>
  </w:sdt>
  <w:p w:rsidR="00BD4CED" w:rsidRDefault="00BD4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259" w:rsidRDefault="00474259" w:rsidP="004A4050">
      <w:pPr>
        <w:spacing w:line="240" w:lineRule="auto"/>
      </w:pPr>
      <w:r>
        <w:separator/>
      </w:r>
    </w:p>
  </w:footnote>
  <w:footnote w:type="continuationSeparator" w:id="0">
    <w:p w:rsidR="00474259" w:rsidRDefault="00474259" w:rsidP="004A4050">
      <w:pPr>
        <w:spacing w:line="240" w:lineRule="auto"/>
      </w:pPr>
      <w:r>
        <w:continuationSeparator/>
      </w:r>
    </w:p>
  </w:footnote>
  <w:footnote w:id="1">
    <w:p w:rsidR="00CA69B9" w:rsidRDefault="00CA69B9" w:rsidP="00673A38">
      <w:pPr>
        <w:pStyle w:val="Heading5"/>
      </w:pPr>
      <w:r>
        <w:rPr>
          <w:rStyle w:val="FootnoteReference"/>
        </w:rPr>
        <w:footnoteRef/>
      </w:r>
      <w:r w:rsidR="00BF04A1">
        <w:t>Professional</w:t>
      </w:r>
      <w:r>
        <w:t xml:space="preserve"> Trade Economist</w:t>
      </w:r>
      <w:r w:rsidRPr="009520EB">
        <w:rPr>
          <w:lang w:eastAsia="en-GB"/>
        </w:rPr>
        <w:t xml:space="preserve"> (</w:t>
      </w:r>
      <w:hyperlink r:id="rId1" w:history="1">
        <w:r w:rsidRPr="009520EB">
          <w:rPr>
            <w:rStyle w:val="Hyperlink"/>
            <w:color w:val="auto"/>
            <w:u w:val="none"/>
            <w:lang w:eastAsia="en-GB"/>
          </w:rPr>
          <w:t>salamat.ali@alumni.lse.ac.uk</w:t>
        </w:r>
      </w:hyperlink>
      <w:r w:rsidRPr="009520EB">
        <w:rPr>
          <w:lang w:eastAsia="en-GB"/>
        </w:rPr>
        <w:t>)</w:t>
      </w:r>
    </w:p>
  </w:footnote>
  <w:footnote w:id="2">
    <w:p w:rsidR="009E0468" w:rsidRDefault="009E0468" w:rsidP="00673A38">
      <w:pPr>
        <w:pStyle w:val="Heading5"/>
      </w:pPr>
      <w:r w:rsidRPr="009E0468">
        <w:rPr>
          <w:vertAlign w:val="superscript"/>
        </w:rPr>
        <w:footnoteRef/>
      </w:r>
      <w:hyperlink r:id="rId2" w:history="1">
        <w:r w:rsidRPr="009E0468">
          <w:t>http://eur-lex.europa.eu/legal-content/EN/TXT/?uri=CELEX:32018R0070</w:t>
        </w:r>
      </w:hyperlink>
      <w:r w:rsidR="006430B8">
        <w:t>.</w:t>
      </w:r>
    </w:p>
  </w:footnote>
  <w:footnote w:id="3">
    <w:p w:rsidR="006430B8" w:rsidRDefault="006430B8" w:rsidP="00673A38">
      <w:pPr>
        <w:pStyle w:val="Heading5"/>
      </w:pPr>
      <w:r>
        <w:rPr>
          <w:rStyle w:val="FootnoteReference"/>
        </w:rPr>
        <w:footnoteRef/>
      </w:r>
      <w:r>
        <w:t xml:space="preserve"> Ms BeenishJaved, Research Economist, provided valuable research assistance, including interview of exporting firms and collation of their responses.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D59D6"/>
    <w:multiLevelType w:val="hybridMultilevel"/>
    <w:tmpl w:val="39B40DE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CB76A2B"/>
    <w:multiLevelType w:val="multilevel"/>
    <w:tmpl w:val="06BA81F8"/>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4036087"/>
    <w:multiLevelType w:val="hybridMultilevel"/>
    <w:tmpl w:val="A796BFC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
    <w:nsid w:val="41A63A82"/>
    <w:multiLevelType w:val="hybridMultilevel"/>
    <w:tmpl w:val="B0A8B8B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
    <w:nsid w:val="66C61907"/>
    <w:multiLevelType w:val="hybridMultilevel"/>
    <w:tmpl w:val="BE1CE8EE"/>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5">
    <w:nsid w:val="796850D7"/>
    <w:multiLevelType w:val="hybridMultilevel"/>
    <w:tmpl w:val="1A6288B4"/>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3"/>
  </w:num>
  <w:num w:numId="7">
    <w:abstractNumId w:val="5"/>
  </w:num>
  <w:num w:numId="8">
    <w:abstractNumId w:val="2"/>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87"/>
    <w:rsid w:val="000027AC"/>
    <w:rsid w:val="000177A9"/>
    <w:rsid w:val="00026902"/>
    <w:rsid w:val="00030474"/>
    <w:rsid w:val="00045303"/>
    <w:rsid w:val="000569E0"/>
    <w:rsid w:val="000948B5"/>
    <w:rsid w:val="000B0891"/>
    <w:rsid w:val="000B7480"/>
    <w:rsid w:val="000C6BDA"/>
    <w:rsid w:val="00122410"/>
    <w:rsid w:val="001226A0"/>
    <w:rsid w:val="00136FD7"/>
    <w:rsid w:val="00172FDF"/>
    <w:rsid w:val="00177469"/>
    <w:rsid w:val="001F17F4"/>
    <w:rsid w:val="0023270F"/>
    <w:rsid w:val="00233598"/>
    <w:rsid w:val="002345EC"/>
    <w:rsid w:val="00263C5C"/>
    <w:rsid w:val="0029685B"/>
    <w:rsid w:val="002A3643"/>
    <w:rsid w:val="002F0DC5"/>
    <w:rsid w:val="003271B1"/>
    <w:rsid w:val="003626F2"/>
    <w:rsid w:val="00364539"/>
    <w:rsid w:val="00371ED8"/>
    <w:rsid w:val="003734F1"/>
    <w:rsid w:val="00373EFF"/>
    <w:rsid w:val="00375945"/>
    <w:rsid w:val="00395597"/>
    <w:rsid w:val="003D290A"/>
    <w:rsid w:val="00413B37"/>
    <w:rsid w:val="00432B9D"/>
    <w:rsid w:val="00445B3B"/>
    <w:rsid w:val="0045542D"/>
    <w:rsid w:val="00474259"/>
    <w:rsid w:val="004A4050"/>
    <w:rsid w:val="0052363E"/>
    <w:rsid w:val="00526FA2"/>
    <w:rsid w:val="005436D0"/>
    <w:rsid w:val="005553DA"/>
    <w:rsid w:val="00581302"/>
    <w:rsid w:val="005922F3"/>
    <w:rsid w:val="005A10BC"/>
    <w:rsid w:val="005C0F5D"/>
    <w:rsid w:val="005C46C6"/>
    <w:rsid w:val="005C5217"/>
    <w:rsid w:val="005D07EB"/>
    <w:rsid w:val="005D5562"/>
    <w:rsid w:val="006430B8"/>
    <w:rsid w:val="00665A25"/>
    <w:rsid w:val="00673A38"/>
    <w:rsid w:val="006C09BA"/>
    <w:rsid w:val="00705571"/>
    <w:rsid w:val="007138B6"/>
    <w:rsid w:val="00742E3B"/>
    <w:rsid w:val="0075510F"/>
    <w:rsid w:val="00760944"/>
    <w:rsid w:val="007803B3"/>
    <w:rsid w:val="00791D29"/>
    <w:rsid w:val="00792D6F"/>
    <w:rsid w:val="007B3FA8"/>
    <w:rsid w:val="007C643E"/>
    <w:rsid w:val="007F0D54"/>
    <w:rsid w:val="00810CE3"/>
    <w:rsid w:val="0084137E"/>
    <w:rsid w:val="00865084"/>
    <w:rsid w:val="0086709B"/>
    <w:rsid w:val="00873830"/>
    <w:rsid w:val="00897217"/>
    <w:rsid w:val="008A6457"/>
    <w:rsid w:val="008C03FC"/>
    <w:rsid w:val="008D23B0"/>
    <w:rsid w:val="008F7137"/>
    <w:rsid w:val="008F7631"/>
    <w:rsid w:val="0094496F"/>
    <w:rsid w:val="009520EB"/>
    <w:rsid w:val="009527A5"/>
    <w:rsid w:val="009561FC"/>
    <w:rsid w:val="00956D57"/>
    <w:rsid w:val="009672F8"/>
    <w:rsid w:val="00996DD6"/>
    <w:rsid w:val="009B4BAE"/>
    <w:rsid w:val="009B737E"/>
    <w:rsid w:val="009E0468"/>
    <w:rsid w:val="00A05287"/>
    <w:rsid w:val="00A3155C"/>
    <w:rsid w:val="00A813DE"/>
    <w:rsid w:val="00A82E7B"/>
    <w:rsid w:val="00AD1ECC"/>
    <w:rsid w:val="00B00AB1"/>
    <w:rsid w:val="00B1001A"/>
    <w:rsid w:val="00B57EE0"/>
    <w:rsid w:val="00B64CAC"/>
    <w:rsid w:val="00B64DBB"/>
    <w:rsid w:val="00B87E8C"/>
    <w:rsid w:val="00BA5945"/>
    <w:rsid w:val="00BB0EEC"/>
    <w:rsid w:val="00BC42A3"/>
    <w:rsid w:val="00BC5BD2"/>
    <w:rsid w:val="00BD4CED"/>
    <w:rsid w:val="00BE2A6D"/>
    <w:rsid w:val="00BF04A1"/>
    <w:rsid w:val="00C0068A"/>
    <w:rsid w:val="00C32484"/>
    <w:rsid w:val="00C5312E"/>
    <w:rsid w:val="00C61F92"/>
    <w:rsid w:val="00C73E16"/>
    <w:rsid w:val="00C762A4"/>
    <w:rsid w:val="00CA69B9"/>
    <w:rsid w:val="00CA786E"/>
    <w:rsid w:val="00CB6C82"/>
    <w:rsid w:val="00CD3713"/>
    <w:rsid w:val="00CF540A"/>
    <w:rsid w:val="00D0114D"/>
    <w:rsid w:val="00D60476"/>
    <w:rsid w:val="00D82A7E"/>
    <w:rsid w:val="00D90359"/>
    <w:rsid w:val="00D9239E"/>
    <w:rsid w:val="00DE66C4"/>
    <w:rsid w:val="00E30C15"/>
    <w:rsid w:val="00E30D7A"/>
    <w:rsid w:val="00E41F40"/>
    <w:rsid w:val="00E669C2"/>
    <w:rsid w:val="00E71F1B"/>
    <w:rsid w:val="00ED2AA5"/>
    <w:rsid w:val="00EE1866"/>
    <w:rsid w:val="00EF6405"/>
    <w:rsid w:val="00F04FF9"/>
    <w:rsid w:val="00F079EF"/>
    <w:rsid w:val="00F70492"/>
    <w:rsid w:val="00F864C6"/>
    <w:rsid w:val="00F9438E"/>
    <w:rsid w:val="00FB4C0A"/>
    <w:rsid w:val="00FC168A"/>
    <w:rsid w:val="00FC6905"/>
    <w:rsid w:val="00FD1D51"/>
    <w:rsid w:val="00FD5CEE"/>
    <w:rsid w:val="00FE06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A943F-305E-4A28-B2AD-E72726CF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48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084"/>
    <w:rPr>
      <w:rFonts w:ascii="Times New Roman" w:hAnsi="Times New Roman" w:cs="Times New Roman"/>
      <w:sz w:val="24"/>
      <w:lang w:val="en-GB"/>
    </w:rPr>
  </w:style>
  <w:style w:type="paragraph" w:styleId="Heading1">
    <w:name w:val="heading 1"/>
    <w:basedOn w:val="Normal"/>
    <w:next w:val="Normal"/>
    <w:link w:val="Heading1Char"/>
    <w:autoRedefine/>
    <w:uiPriority w:val="9"/>
    <w:qFormat/>
    <w:rsid w:val="00BB0EEC"/>
    <w:pPr>
      <w:keepNext/>
      <w:keepLines/>
      <w:numPr>
        <w:numId w:val="5"/>
      </w:numPr>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1F17F4"/>
    <w:pPr>
      <w:keepNext/>
      <w:keepLines/>
      <w:numPr>
        <w:ilvl w:val="1"/>
        <w:numId w:val="5"/>
      </w:numPr>
      <w:spacing w:before="240"/>
      <w:ind w:left="862" w:hanging="578"/>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autoRedefine/>
    <w:uiPriority w:val="9"/>
    <w:unhideWhenUsed/>
    <w:qFormat/>
    <w:rsid w:val="00BB0EEC"/>
    <w:pPr>
      <w:keepNext/>
      <w:keepLines/>
      <w:numPr>
        <w:ilvl w:val="2"/>
        <w:numId w:val="5"/>
      </w:numPr>
      <w:spacing w:before="40"/>
      <w:outlineLvl w:val="2"/>
    </w:pPr>
    <w:rPr>
      <w:rFonts w:eastAsiaTheme="majorEastAsia" w:cstheme="majorBidi"/>
      <w:b/>
      <w:color w:val="1F3763" w:themeColor="accent1" w:themeShade="7F"/>
      <w:sz w:val="20"/>
      <w:szCs w:val="24"/>
    </w:rPr>
  </w:style>
  <w:style w:type="paragraph" w:styleId="Heading4">
    <w:name w:val="heading 4"/>
    <w:basedOn w:val="Normal"/>
    <w:next w:val="Normal"/>
    <w:link w:val="Heading4Char"/>
    <w:autoRedefine/>
    <w:uiPriority w:val="9"/>
    <w:unhideWhenUsed/>
    <w:qFormat/>
    <w:rsid w:val="0052363E"/>
    <w:pPr>
      <w:jc w:val="center"/>
      <w:outlineLvl w:val="3"/>
    </w:pPr>
    <w:rPr>
      <w:b/>
    </w:rPr>
  </w:style>
  <w:style w:type="paragraph" w:styleId="Heading5">
    <w:name w:val="heading 5"/>
    <w:basedOn w:val="Normal"/>
    <w:next w:val="Normal"/>
    <w:link w:val="Heading5Char"/>
    <w:autoRedefine/>
    <w:uiPriority w:val="9"/>
    <w:unhideWhenUsed/>
    <w:qFormat/>
    <w:rsid w:val="00673A38"/>
    <w:pPr>
      <w:spacing w:before="120"/>
      <w:outlineLvl w:val="4"/>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00AB1"/>
    <w:pPr>
      <w:spacing w:before="240" w:line="276" w:lineRule="auto"/>
      <w:jc w:val="both"/>
    </w:pPr>
    <w:rPr>
      <w:rFonts w:ascii="Times New Roman" w:hAnsi="Times New Roman" w:cs="Times New Roman"/>
      <w:sz w:val="24"/>
    </w:rPr>
  </w:style>
  <w:style w:type="paragraph" w:styleId="Title">
    <w:name w:val="Title"/>
    <w:basedOn w:val="Normal"/>
    <w:next w:val="Normal"/>
    <w:link w:val="TitleChar"/>
    <w:autoRedefine/>
    <w:uiPriority w:val="10"/>
    <w:qFormat/>
    <w:rsid w:val="00364539"/>
    <w:pPr>
      <w:spacing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364539"/>
    <w:rPr>
      <w:rFonts w:ascii="Times New Roman" w:eastAsiaTheme="majorEastAsia" w:hAnsi="Times New Roman" w:cstheme="majorBidi"/>
      <w:b/>
      <w:spacing w:val="-10"/>
      <w:kern w:val="28"/>
      <w:sz w:val="36"/>
      <w:szCs w:val="56"/>
      <w:lang w:val="en-GB"/>
    </w:rPr>
  </w:style>
  <w:style w:type="character" w:customStyle="1" w:styleId="Heading2Char">
    <w:name w:val="Heading 2 Char"/>
    <w:basedOn w:val="DefaultParagraphFont"/>
    <w:link w:val="Heading2"/>
    <w:uiPriority w:val="9"/>
    <w:rsid w:val="001F17F4"/>
    <w:rPr>
      <w:rFonts w:ascii="Times New Roman" w:eastAsiaTheme="majorEastAsia" w:hAnsi="Times New Roman" w:cstheme="majorBidi"/>
      <w:b/>
      <w:color w:val="2F5496" w:themeColor="accent1" w:themeShade="BF"/>
      <w:sz w:val="26"/>
      <w:szCs w:val="26"/>
      <w:lang w:val="en-GB"/>
    </w:rPr>
  </w:style>
  <w:style w:type="character" w:customStyle="1" w:styleId="Heading1Char">
    <w:name w:val="Heading 1 Char"/>
    <w:basedOn w:val="DefaultParagraphFont"/>
    <w:link w:val="Heading1"/>
    <w:uiPriority w:val="9"/>
    <w:rsid w:val="00BB0EEC"/>
    <w:rPr>
      <w:rFonts w:ascii="Times New Roman" w:eastAsiaTheme="majorEastAsia" w:hAnsi="Times New Roman" w:cstheme="majorBidi"/>
      <w:b/>
      <w:color w:val="2F5496" w:themeColor="accent1" w:themeShade="BF"/>
      <w:sz w:val="32"/>
      <w:szCs w:val="32"/>
      <w:lang w:val="en-GB"/>
    </w:rPr>
  </w:style>
  <w:style w:type="character" w:customStyle="1" w:styleId="Heading3Char">
    <w:name w:val="Heading 3 Char"/>
    <w:basedOn w:val="DefaultParagraphFont"/>
    <w:link w:val="Heading3"/>
    <w:uiPriority w:val="9"/>
    <w:rsid w:val="00BB0EEC"/>
    <w:rPr>
      <w:rFonts w:ascii="Times New Roman" w:eastAsiaTheme="majorEastAsia" w:hAnsi="Times New Roman" w:cstheme="majorBidi"/>
      <w:b/>
      <w:color w:val="1F3763" w:themeColor="accent1" w:themeShade="7F"/>
      <w:sz w:val="20"/>
      <w:szCs w:val="24"/>
    </w:rPr>
  </w:style>
  <w:style w:type="character" w:customStyle="1" w:styleId="Heading4Char">
    <w:name w:val="Heading 4 Char"/>
    <w:basedOn w:val="DefaultParagraphFont"/>
    <w:link w:val="Heading4"/>
    <w:uiPriority w:val="9"/>
    <w:rsid w:val="0052363E"/>
    <w:rPr>
      <w:rFonts w:ascii="Times New Roman" w:hAnsi="Times New Roman" w:cs="Times New Roman"/>
      <w:b/>
      <w:sz w:val="24"/>
      <w:lang w:val="en-GB"/>
    </w:rPr>
  </w:style>
  <w:style w:type="character" w:customStyle="1" w:styleId="Heading5Char">
    <w:name w:val="Heading 5 Char"/>
    <w:basedOn w:val="DefaultParagraphFont"/>
    <w:link w:val="Heading5"/>
    <w:uiPriority w:val="9"/>
    <w:rsid w:val="00673A38"/>
    <w:rPr>
      <w:rFonts w:ascii="Times New Roman" w:hAnsi="Times New Roman" w:cs="Times New Roman"/>
      <w:sz w:val="20"/>
      <w:lang w:val="en-GB"/>
    </w:rPr>
  </w:style>
  <w:style w:type="character" w:styleId="Hyperlink">
    <w:name w:val="Hyperlink"/>
    <w:basedOn w:val="DefaultParagraphFont"/>
    <w:uiPriority w:val="99"/>
    <w:unhideWhenUsed/>
    <w:rsid w:val="008F7137"/>
    <w:rPr>
      <w:color w:val="0563C1" w:themeColor="hyperlink"/>
      <w:u w:val="single"/>
    </w:rPr>
  </w:style>
  <w:style w:type="character" w:customStyle="1" w:styleId="UnresolvedMention">
    <w:name w:val="Unresolved Mention"/>
    <w:basedOn w:val="DefaultParagraphFont"/>
    <w:uiPriority w:val="99"/>
    <w:semiHidden/>
    <w:unhideWhenUsed/>
    <w:rsid w:val="008F7137"/>
    <w:rPr>
      <w:color w:val="808080"/>
      <w:shd w:val="clear" w:color="auto" w:fill="E6E6E6"/>
    </w:rPr>
  </w:style>
  <w:style w:type="paragraph" w:styleId="Caption">
    <w:name w:val="caption"/>
    <w:basedOn w:val="Normal"/>
    <w:next w:val="Normal"/>
    <w:uiPriority w:val="35"/>
    <w:unhideWhenUsed/>
    <w:qFormat/>
    <w:rsid w:val="00122410"/>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4A4050"/>
    <w:pPr>
      <w:spacing w:line="240" w:lineRule="auto"/>
    </w:pPr>
    <w:rPr>
      <w:sz w:val="20"/>
      <w:szCs w:val="20"/>
    </w:rPr>
  </w:style>
  <w:style w:type="character" w:customStyle="1" w:styleId="FootnoteTextChar">
    <w:name w:val="Footnote Text Char"/>
    <w:basedOn w:val="DefaultParagraphFont"/>
    <w:link w:val="FootnoteText"/>
    <w:uiPriority w:val="99"/>
    <w:semiHidden/>
    <w:rsid w:val="004A4050"/>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4A4050"/>
    <w:rPr>
      <w:vertAlign w:val="superscript"/>
    </w:rPr>
  </w:style>
  <w:style w:type="paragraph" w:styleId="ListParagraph">
    <w:name w:val="List Paragraph"/>
    <w:basedOn w:val="Normal"/>
    <w:uiPriority w:val="34"/>
    <w:qFormat/>
    <w:rsid w:val="008C03FC"/>
    <w:pPr>
      <w:ind w:left="720"/>
      <w:contextualSpacing/>
    </w:pPr>
  </w:style>
  <w:style w:type="paragraph" w:styleId="Header">
    <w:name w:val="header"/>
    <w:basedOn w:val="Normal"/>
    <w:link w:val="HeaderChar"/>
    <w:uiPriority w:val="99"/>
    <w:unhideWhenUsed/>
    <w:rsid w:val="00BD4CED"/>
    <w:pPr>
      <w:tabs>
        <w:tab w:val="center" w:pos="4513"/>
        <w:tab w:val="right" w:pos="9026"/>
      </w:tabs>
      <w:spacing w:line="240" w:lineRule="auto"/>
    </w:pPr>
  </w:style>
  <w:style w:type="character" w:customStyle="1" w:styleId="HeaderChar">
    <w:name w:val="Header Char"/>
    <w:basedOn w:val="DefaultParagraphFont"/>
    <w:link w:val="Header"/>
    <w:uiPriority w:val="99"/>
    <w:rsid w:val="00BD4CED"/>
    <w:rPr>
      <w:rFonts w:ascii="Times New Roman" w:hAnsi="Times New Roman" w:cs="Times New Roman"/>
      <w:sz w:val="24"/>
      <w:lang w:val="en-GB"/>
    </w:rPr>
  </w:style>
  <w:style w:type="paragraph" w:styleId="Footer">
    <w:name w:val="footer"/>
    <w:basedOn w:val="Normal"/>
    <w:link w:val="FooterChar"/>
    <w:uiPriority w:val="99"/>
    <w:unhideWhenUsed/>
    <w:rsid w:val="00BD4CED"/>
    <w:pPr>
      <w:tabs>
        <w:tab w:val="center" w:pos="4513"/>
        <w:tab w:val="right" w:pos="9026"/>
      </w:tabs>
      <w:spacing w:line="240" w:lineRule="auto"/>
    </w:pPr>
  </w:style>
  <w:style w:type="character" w:customStyle="1" w:styleId="FooterChar">
    <w:name w:val="Footer Char"/>
    <w:basedOn w:val="DefaultParagraphFont"/>
    <w:link w:val="Footer"/>
    <w:uiPriority w:val="99"/>
    <w:rsid w:val="00BD4CED"/>
    <w:rPr>
      <w:rFonts w:ascii="Times New Roman" w:hAnsi="Times New Roman" w:cs="Times New Roman"/>
      <w:sz w:val="24"/>
      <w:lang w:val="en-GB"/>
    </w:rPr>
  </w:style>
  <w:style w:type="paragraph" w:styleId="Subtitle">
    <w:name w:val="Subtitle"/>
    <w:basedOn w:val="Normal"/>
    <w:next w:val="Normal"/>
    <w:link w:val="SubtitleChar"/>
    <w:uiPriority w:val="11"/>
    <w:qFormat/>
    <w:rsid w:val="00D82A7E"/>
    <w:pPr>
      <w:numPr>
        <w:ilvl w:val="1"/>
      </w:numPr>
      <w:spacing w:after="200" w:line="276" w:lineRule="auto"/>
      <w:ind w:left="482"/>
    </w:pPr>
    <w:rPr>
      <w:rFonts w:asciiTheme="majorHAnsi" w:eastAsiaTheme="majorEastAsia" w:hAnsiTheme="majorHAnsi" w:cstheme="majorBidi"/>
      <w:i/>
      <w:iCs/>
      <w:color w:val="4472C4" w:themeColor="accent1"/>
      <w:spacing w:val="15"/>
      <w:szCs w:val="24"/>
      <w:lang w:val="en-US"/>
    </w:rPr>
  </w:style>
  <w:style w:type="character" w:customStyle="1" w:styleId="SubtitleChar">
    <w:name w:val="Subtitle Char"/>
    <w:basedOn w:val="DefaultParagraphFont"/>
    <w:link w:val="Subtitle"/>
    <w:uiPriority w:val="11"/>
    <w:rsid w:val="00D82A7E"/>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769559">
      <w:bodyDiv w:val="1"/>
      <w:marLeft w:val="0"/>
      <w:marRight w:val="0"/>
      <w:marTop w:val="0"/>
      <w:marBottom w:val="0"/>
      <w:divBdr>
        <w:top w:val="none" w:sz="0" w:space="0" w:color="auto"/>
        <w:left w:val="none" w:sz="0" w:space="0" w:color="auto"/>
        <w:bottom w:val="none" w:sz="0" w:space="0" w:color="auto"/>
        <w:right w:val="none" w:sz="0" w:space="0" w:color="auto"/>
      </w:divBdr>
    </w:div>
    <w:div w:id="804544149">
      <w:bodyDiv w:val="1"/>
      <w:marLeft w:val="0"/>
      <w:marRight w:val="0"/>
      <w:marTop w:val="0"/>
      <w:marBottom w:val="0"/>
      <w:divBdr>
        <w:top w:val="none" w:sz="0" w:space="0" w:color="auto"/>
        <w:left w:val="none" w:sz="0" w:space="0" w:color="auto"/>
        <w:bottom w:val="none" w:sz="0" w:space="0" w:color="auto"/>
        <w:right w:val="none" w:sz="0" w:space="0" w:color="auto"/>
      </w:divBdr>
    </w:div>
    <w:div w:id="1122268837">
      <w:bodyDiv w:val="1"/>
      <w:marLeft w:val="0"/>
      <w:marRight w:val="0"/>
      <w:marTop w:val="0"/>
      <w:marBottom w:val="0"/>
      <w:divBdr>
        <w:top w:val="none" w:sz="0" w:space="0" w:color="auto"/>
        <w:left w:val="none" w:sz="0" w:space="0" w:color="auto"/>
        <w:bottom w:val="none" w:sz="0" w:space="0" w:color="auto"/>
        <w:right w:val="none" w:sz="0" w:space="0" w:color="auto"/>
      </w:divBdr>
      <w:divsChild>
        <w:div w:id="99304759">
          <w:marLeft w:val="0"/>
          <w:marRight w:val="0"/>
          <w:marTop w:val="0"/>
          <w:marBottom w:val="0"/>
          <w:divBdr>
            <w:top w:val="none" w:sz="0" w:space="0" w:color="auto"/>
            <w:left w:val="none" w:sz="0" w:space="0" w:color="auto"/>
            <w:bottom w:val="none" w:sz="0" w:space="0" w:color="auto"/>
            <w:right w:val="none" w:sz="0" w:space="0" w:color="auto"/>
          </w:divBdr>
        </w:div>
        <w:div w:id="1701080628">
          <w:marLeft w:val="0"/>
          <w:marRight w:val="0"/>
          <w:marTop w:val="0"/>
          <w:marBottom w:val="0"/>
          <w:divBdr>
            <w:top w:val="none" w:sz="0" w:space="0" w:color="auto"/>
            <w:left w:val="none" w:sz="0" w:space="0" w:color="auto"/>
            <w:bottom w:val="none" w:sz="0" w:space="0" w:color="auto"/>
            <w:right w:val="none" w:sz="0" w:space="0" w:color="auto"/>
          </w:divBdr>
        </w:div>
        <w:div w:id="2037071433">
          <w:marLeft w:val="0"/>
          <w:marRight w:val="0"/>
          <w:marTop w:val="0"/>
          <w:marBottom w:val="0"/>
          <w:divBdr>
            <w:top w:val="none" w:sz="0" w:space="0" w:color="auto"/>
            <w:left w:val="none" w:sz="0" w:space="0" w:color="auto"/>
            <w:bottom w:val="none" w:sz="0" w:space="0" w:color="auto"/>
            <w:right w:val="none" w:sz="0" w:space="0" w:color="auto"/>
          </w:divBdr>
        </w:div>
        <w:div w:id="99617092">
          <w:marLeft w:val="0"/>
          <w:marRight w:val="0"/>
          <w:marTop w:val="0"/>
          <w:marBottom w:val="0"/>
          <w:divBdr>
            <w:top w:val="none" w:sz="0" w:space="0" w:color="auto"/>
            <w:left w:val="none" w:sz="0" w:space="0" w:color="auto"/>
            <w:bottom w:val="none" w:sz="0" w:space="0" w:color="auto"/>
            <w:right w:val="none" w:sz="0" w:space="0" w:color="auto"/>
          </w:divBdr>
        </w:div>
        <w:div w:id="2052724496">
          <w:marLeft w:val="0"/>
          <w:marRight w:val="0"/>
          <w:marTop w:val="0"/>
          <w:marBottom w:val="0"/>
          <w:divBdr>
            <w:top w:val="none" w:sz="0" w:space="0" w:color="auto"/>
            <w:left w:val="none" w:sz="0" w:space="0" w:color="auto"/>
            <w:bottom w:val="none" w:sz="0" w:space="0" w:color="auto"/>
            <w:right w:val="none" w:sz="0" w:space="0" w:color="auto"/>
          </w:divBdr>
        </w:div>
        <w:div w:id="1159659739">
          <w:marLeft w:val="0"/>
          <w:marRight w:val="0"/>
          <w:marTop w:val="0"/>
          <w:marBottom w:val="0"/>
          <w:divBdr>
            <w:top w:val="none" w:sz="0" w:space="0" w:color="auto"/>
            <w:left w:val="none" w:sz="0" w:space="0" w:color="auto"/>
            <w:bottom w:val="none" w:sz="0" w:space="0" w:color="auto"/>
            <w:right w:val="none" w:sz="0" w:space="0" w:color="auto"/>
          </w:divBdr>
        </w:div>
        <w:div w:id="1319268696">
          <w:marLeft w:val="0"/>
          <w:marRight w:val="0"/>
          <w:marTop w:val="0"/>
          <w:marBottom w:val="0"/>
          <w:divBdr>
            <w:top w:val="none" w:sz="0" w:space="0" w:color="auto"/>
            <w:left w:val="none" w:sz="0" w:space="0" w:color="auto"/>
            <w:bottom w:val="none" w:sz="0" w:space="0" w:color="auto"/>
            <w:right w:val="none" w:sz="0" w:space="0" w:color="auto"/>
          </w:divBdr>
        </w:div>
        <w:div w:id="1519540854">
          <w:marLeft w:val="0"/>
          <w:marRight w:val="0"/>
          <w:marTop w:val="0"/>
          <w:marBottom w:val="0"/>
          <w:divBdr>
            <w:top w:val="none" w:sz="0" w:space="0" w:color="auto"/>
            <w:left w:val="none" w:sz="0" w:space="0" w:color="auto"/>
            <w:bottom w:val="none" w:sz="0" w:space="0" w:color="auto"/>
            <w:right w:val="none" w:sz="0" w:space="0" w:color="auto"/>
          </w:divBdr>
        </w:div>
        <w:div w:id="2025283539">
          <w:marLeft w:val="0"/>
          <w:marRight w:val="0"/>
          <w:marTop w:val="0"/>
          <w:marBottom w:val="0"/>
          <w:divBdr>
            <w:top w:val="none" w:sz="0" w:space="0" w:color="auto"/>
            <w:left w:val="none" w:sz="0" w:space="0" w:color="auto"/>
            <w:bottom w:val="none" w:sz="0" w:space="0" w:color="auto"/>
            <w:right w:val="none" w:sz="0" w:space="0" w:color="auto"/>
          </w:divBdr>
        </w:div>
      </w:divsChild>
    </w:div>
    <w:div w:id="1362241573">
      <w:bodyDiv w:val="1"/>
      <w:marLeft w:val="0"/>
      <w:marRight w:val="0"/>
      <w:marTop w:val="0"/>
      <w:marBottom w:val="0"/>
      <w:divBdr>
        <w:top w:val="none" w:sz="0" w:space="0" w:color="auto"/>
        <w:left w:val="none" w:sz="0" w:space="0" w:color="auto"/>
        <w:bottom w:val="none" w:sz="0" w:space="0" w:color="auto"/>
        <w:right w:val="none" w:sz="0" w:space="0" w:color="auto"/>
      </w:divBdr>
      <w:divsChild>
        <w:div w:id="355158667">
          <w:marLeft w:val="0"/>
          <w:marRight w:val="0"/>
          <w:marTop w:val="0"/>
          <w:marBottom w:val="0"/>
          <w:divBdr>
            <w:top w:val="none" w:sz="0" w:space="0" w:color="auto"/>
            <w:left w:val="none" w:sz="0" w:space="0" w:color="auto"/>
            <w:bottom w:val="none" w:sz="0" w:space="0" w:color="auto"/>
            <w:right w:val="none" w:sz="0" w:space="0" w:color="auto"/>
          </w:divBdr>
        </w:div>
        <w:div w:id="1302342237">
          <w:marLeft w:val="0"/>
          <w:marRight w:val="0"/>
          <w:marTop w:val="0"/>
          <w:marBottom w:val="0"/>
          <w:divBdr>
            <w:top w:val="none" w:sz="0" w:space="0" w:color="auto"/>
            <w:left w:val="none" w:sz="0" w:space="0" w:color="auto"/>
            <w:bottom w:val="none" w:sz="0" w:space="0" w:color="auto"/>
            <w:right w:val="none" w:sz="0" w:space="0" w:color="auto"/>
          </w:divBdr>
          <w:divsChild>
            <w:div w:id="767775128">
              <w:marLeft w:val="0"/>
              <w:marRight w:val="0"/>
              <w:marTop w:val="0"/>
              <w:marBottom w:val="0"/>
              <w:divBdr>
                <w:top w:val="none" w:sz="0" w:space="0" w:color="auto"/>
                <w:left w:val="none" w:sz="0" w:space="0" w:color="auto"/>
                <w:bottom w:val="none" w:sz="0" w:space="0" w:color="auto"/>
                <w:right w:val="none" w:sz="0" w:space="0" w:color="auto"/>
              </w:divBdr>
              <w:divsChild>
                <w:div w:id="13721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CELEX:32018R0070" TargetMode="External"/><Relationship Id="rId1" Type="http://schemas.openxmlformats.org/officeDocument/2006/relationships/hyperlink" Target="mailto:salamat.ali@alumni.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751D-30BA-46BE-9DAA-025F3F1F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SALAMAT ALI</dc:creator>
  <cp:lastModifiedBy>Windows User</cp:lastModifiedBy>
  <cp:revision>2</cp:revision>
  <cp:lastPrinted>2018-05-07T14:05:00Z</cp:lastPrinted>
  <dcterms:created xsi:type="dcterms:W3CDTF">2019-08-13T14:55:00Z</dcterms:created>
  <dcterms:modified xsi:type="dcterms:W3CDTF">2019-08-13T14:55:00Z</dcterms:modified>
</cp:coreProperties>
</file>