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DDD" w:rsidRPr="00664EE4" w:rsidRDefault="00276FC6" w:rsidP="009654A3">
      <w:pPr>
        <w:spacing w:line="240" w:lineRule="auto"/>
        <w:jc w:val="center"/>
        <w:rPr>
          <w:rFonts w:ascii="Cambria" w:hAnsi="Cambria"/>
          <w:b/>
          <w:color w:val="000000" w:themeColor="text1"/>
          <w:sz w:val="24"/>
          <w:szCs w:val="24"/>
        </w:rPr>
      </w:pPr>
      <w:r w:rsidRPr="00664EE4">
        <w:rPr>
          <w:rFonts w:ascii="Cambria" w:hAnsi="Cambria"/>
          <w:b/>
          <w:color w:val="000000" w:themeColor="text1"/>
          <w:sz w:val="24"/>
          <w:szCs w:val="24"/>
        </w:rPr>
        <w:t>PRIME’s</w:t>
      </w:r>
      <w:r w:rsidR="00DD2B80" w:rsidRPr="00664EE4">
        <w:rPr>
          <w:rFonts w:ascii="Cambria" w:hAnsi="Cambria"/>
          <w:b/>
          <w:color w:val="000000" w:themeColor="text1"/>
          <w:sz w:val="24"/>
          <w:szCs w:val="24"/>
        </w:rPr>
        <w:t xml:space="preserve"> Position Paper</w:t>
      </w:r>
      <w:r w:rsidRPr="00664EE4">
        <w:rPr>
          <w:rFonts w:ascii="Cambria" w:hAnsi="Cambria"/>
          <w:b/>
          <w:color w:val="000000" w:themeColor="text1"/>
          <w:sz w:val="24"/>
          <w:szCs w:val="24"/>
        </w:rPr>
        <w:t xml:space="preserve"> on Tax Reforms</w:t>
      </w:r>
    </w:p>
    <w:p w:rsidR="009D2E83" w:rsidRPr="00276FC6" w:rsidRDefault="009D2E83" w:rsidP="009654A3">
      <w:pPr>
        <w:spacing w:line="240" w:lineRule="auto"/>
        <w:jc w:val="both"/>
        <w:rPr>
          <w:rFonts w:ascii="Cambria" w:hAnsi="Cambria"/>
          <w:color w:val="000000" w:themeColor="text1"/>
          <w:sz w:val="4"/>
          <w:szCs w:val="24"/>
        </w:rPr>
      </w:pPr>
    </w:p>
    <w:p w:rsidR="009D2E83" w:rsidRPr="00664EE4" w:rsidRDefault="009D2E83" w:rsidP="009654A3">
      <w:pPr>
        <w:spacing w:line="240" w:lineRule="auto"/>
        <w:ind w:left="-270" w:right="-340"/>
        <w:jc w:val="both"/>
        <w:rPr>
          <w:rFonts w:ascii="Cambria" w:hAnsi="Cambria"/>
          <w:color w:val="000000" w:themeColor="text1"/>
        </w:rPr>
      </w:pPr>
      <w:r w:rsidRPr="00664EE4">
        <w:rPr>
          <w:rFonts w:ascii="Cambria" w:hAnsi="Cambria"/>
          <w:color w:val="000000" w:themeColor="text1"/>
        </w:rPr>
        <w:t xml:space="preserve">In December 2022, the Finance Minister, Senator Ishaq Dar, established the Reforms and Resource Mobilization Commission (RRMC), comprising of 11 members tasked with suggesting tax and economic reforms to the government. According to reports from the media, the RRMC has presented an interim report to the Finance Minister detailing proposed reforms. However, it appears that some of the suggested reforms, particularly those </w:t>
      </w:r>
      <w:r w:rsidR="00FE688B" w:rsidRPr="00664EE4">
        <w:rPr>
          <w:rFonts w:ascii="Cambria" w:hAnsi="Cambria"/>
          <w:color w:val="000000" w:themeColor="text1"/>
        </w:rPr>
        <w:t>with</w:t>
      </w:r>
      <w:r w:rsidRPr="00664EE4">
        <w:rPr>
          <w:rFonts w:ascii="Cambria" w:hAnsi="Cambria"/>
          <w:color w:val="000000" w:themeColor="text1"/>
        </w:rPr>
        <w:t xml:space="preserve"> progressive taxation, require </w:t>
      </w:r>
      <w:r w:rsidR="00FE688B" w:rsidRPr="00664EE4">
        <w:rPr>
          <w:rFonts w:ascii="Cambria" w:hAnsi="Cambria"/>
          <w:color w:val="000000" w:themeColor="text1"/>
        </w:rPr>
        <w:t>concerning and require re</w:t>
      </w:r>
      <w:r w:rsidRPr="00664EE4">
        <w:rPr>
          <w:rFonts w:ascii="Cambria" w:hAnsi="Cambria"/>
          <w:color w:val="000000" w:themeColor="text1"/>
        </w:rPr>
        <w:t>consideration.</w:t>
      </w:r>
    </w:p>
    <w:tbl>
      <w:tblPr>
        <w:tblStyle w:val="TableGrid"/>
        <w:tblW w:w="9630" w:type="dxa"/>
        <w:tblInd w:w="-275" w:type="dxa"/>
        <w:tblLook w:val="04A0" w:firstRow="1" w:lastRow="0" w:firstColumn="1" w:lastColumn="0" w:noHBand="0" w:noVBand="1"/>
      </w:tblPr>
      <w:tblGrid>
        <w:gridCol w:w="900"/>
        <w:gridCol w:w="3420"/>
        <w:gridCol w:w="5310"/>
      </w:tblGrid>
      <w:tr w:rsidR="00127B31" w:rsidRPr="00664EE4" w:rsidTr="0080740B">
        <w:tc>
          <w:tcPr>
            <w:tcW w:w="900" w:type="dxa"/>
          </w:tcPr>
          <w:p w:rsidR="00DC635F" w:rsidRPr="00664EE4" w:rsidRDefault="00DC635F" w:rsidP="009654A3">
            <w:pPr>
              <w:jc w:val="both"/>
              <w:rPr>
                <w:rFonts w:ascii="Cambria" w:hAnsi="Cambria"/>
                <w:b/>
                <w:color w:val="000000" w:themeColor="text1"/>
              </w:rPr>
            </w:pPr>
            <w:r w:rsidRPr="00664EE4">
              <w:rPr>
                <w:rFonts w:ascii="Cambria" w:hAnsi="Cambria"/>
                <w:b/>
                <w:color w:val="000000" w:themeColor="text1"/>
              </w:rPr>
              <w:t xml:space="preserve">Sr. No. </w:t>
            </w:r>
          </w:p>
        </w:tc>
        <w:tc>
          <w:tcPr>
            <w:tcW w:w="3420" w:type="dxa"/>
          </w:tcPr>
          <w:p w:rsidR="00DC635F" w:rsidRPr="00664EE4" w:rsidRDefault="00DC635F" w:rsidP="009654A3">
            <w:pPr>
              <w:jc w:val="both"/>
              <w:rPr>
                <w:rFonts w:ascii="Cambria" w:hAnsi="Cambria"/>
                <w:b/>
                <w:color w:val="000000" w:themeColor="text1"/>
              </w:rPr>
            </w:pPr>
            <w:r w:rsidRPr="00664EE4">
              <w:rPr>
                <w:rFonts w:ascii="Cambria" w:hAnsi="Cambria"/>
                <w:b/>
                <w:color w:val="000000" w:themeColor="text1"/>
              </w:rPr>
              <w:t>Proposed Reform</w:t>
            </w:r>
          </w:p>
        </w:tc>
        <w:tc>
          <w:tcPr>
            <w:tcW w:w="5310" w:type="dxa"/>
          </w:tcPr>
          <w:p w:rsidR="00DC635F" w:rsidRPr="00664EE4" w:rsidRDefault="00DC635F" w:rsidP="009654A3">
            <w:pPr>
              <w:jc w:val="both"/>
              <w:rPr>
                <w:rFonts w:ascii="Cambria" w:hAnsi="Cambria"/>
                <w:b/>
                <w:color w:val="000000" w:themeColor="text1"/>
              </w:rPr>
            </w:pPr>
            <w:r w:rsidRPr="00664EE4">
              <w:rPr>
                <w:rFonts w:ascii="Cambria" w:hAnsi="Cambria"/>
                <w:b/>
                <w:color w:val="000000" w:themeColor="text1"/>
              </w:rPr>
              <w:t>PRIME’s Response</w:t>
            </w:r>
          </w:p>
        </w:tc>
      </w:tr>
      <w:tr w:rsidR="00127B31" w:rsidRPr="00664EE4" w:rsidTr="0080740B">
        <w:tc>
          <w:tcPr>
            <w:tcW w:w="900" w:type="dxa"/>
          </w:tcPr>
          <w:p w:rsidR="00DC635F" w:rsidRPr="00664EE4" w:rsidRDefault="00DC635F" w:rsidP="009654A3">
            <w:pPr>
              <w:jc w:val="both"/>
              <w:rPr>
                <w:rFonts w:ascii="Cambria" w:hAnsi="Cambria"/>
                <w:color w:val="000000" w:themeColor="text1"/>
              </w:rPr>
            </w:pPr>
            <w:r w:rsidRPr="00664EE4">
              <w:rPr>
                <w:rFonts w:ascii="Cambria" w:hAnsi="Cambria"/>
                <w:color w:val="000000" w:themeColor="text1"/>
              </w:rPr>
              <w:t>1</w:t>
            </w:r>
          </w:p>
        </w:tc>
        <w:tc>
          <w:tcPr>
            <w:tcW w:w="3420" w:type="dxa"/>
          </w:tcPr>
          <w:p w:rsidR="00DC635F" w:rsidRPr="00664EE4" w:rsidRDefault="00E30F6E" w:rsidP="009654A3">
            <w:pPr>
              <w:jc w:val="both"/>
              <w:rPr>
                <w:rFonts w:ascii="Cambria" w:hAnsi="Cambria"/>
                <w:color w:val="000000" w:themeColor="text1"/>
              </w:rPr>
            </w:pPr>
            <w:r w:rsidRPr="00664EE4">
              <w:rPr>
                <w:rFonts w:ascii="Cambria" w:hAnsi="Cambria"/>
                <w:color w:val="000000" w:themeColor="text1"/>
              </w:rPr>
              <w:t>Advance income tax of 5 percent on future profits listed companies and 7.5 percent on non-listed companies</w:t>
            </w:r>
          </w:p>
        </w:tc>
        <w:tc>
          <w:tcPr>
            <w:tcW w:w="5310" w:type="dxa"/>
          </w:tcPr>
          <w:p w:rsidR="00DC635F" w:rsidRPr="00664EE4" w:rsidRDefault="007C4501" w:rsidP="009654A3">
            <w:pPr>
              <w:jc w:val="both"/>
              <w:rPr>
                <w:rFonts w:ascii="Cambria" w:hAnsi="Cambria"/>
                <w:color w:val="000000" w:themeColor="text1"/>
              </w:rPr>
            </w:pPr>
            <w:r w:rsidRPr="00664EE4">
              <w:rPr>
                <w:rFonts w:ascii="Cambria" w:hAnsi="Cambria"/>
                <w:color w:val="000000" w:themeColor="text1"/>
              </w:rPr>
              <w:t>Advance income tax discourages economic</w:t>
            </w:r>
            <w:r w:rsidR="00C97CB8" w:rsidRPr="00664EE4">
              <w:rPr>
                <w:rFonts w:ascii="Cambria" w:hAnsi="Cambria"/>
                <w:color w:val="000000" w:themeColor="text1"/>
              </w:rPr>
              <w:t xml:space="preserve"> activity in the country</w:t>
            </w:r>
            <w:r w:rsidRPr="00664EE4">
              <w:rPr>
                <w:rFonts w:ascii="Cambria" w:hAnsi="Cambria"/>
                <w:color w:val="000000" w:themeColor="text1"/>
              </w:rPr>
              <w:t xml:space="preserve"> </w:t>
            </w:r>
            <w:r w:rsidR="00C97CB8" w:rsidRPr="00664EE4">
              <w:rPr>
                <w:rFonts w:ascii="Cambria" w:hAnsi="Cambria"/>
                <w:color w:val="000000" w:themeColor="text1"/>
              </w:rPr>
              <w:t xml:space="preserve">and </w:t>
            </w:r>
            <w:r w:rsidRPr="00664EE4">
              <w:rPr>
                <w:rFonts w:ascii="Cambria" w:hAnsi="Cambria"/>
                <w:color w:val="000000" w:themeColor="text1"/>
              </w:rPr>
              <w:t xml:space="preserve">deprives </w:t>
            </w:r>
            <w:r w:rsidR="00707138" w:rsidRPr="00664EE4">
              <w:rPr>
                <w:rFonts w:ascii="Cambria" w:hAnsi="Cambria"/>
                <w:color w:val="000000" w:themeColor="text1"/>
              </w:rPr>
              <w:t>businesses of necessary capital</w:t>
            </w:r>
            <w:r w:rsidR="00C97CB8" w:rsidRPr="00664EE4">
              <w:rPr>
                <w:rFonts w:ascii="Cambria" w:hAnsi="Cambria"/>
                <w:color w:val="000000" w:themeColor="text1"/>
              </w:rPr>
              <w:t xml:space="preserve">. </w:t>
            </w:r>
            <w:r w:rsidR="006C29C7" w:rsidRPr="00664EE4">
              <w:rPr>
                <w:rFonts w:ascii="Cambria" w:hAnsi="Cambria"/>
                <w:color w:val="000000" w:themeColor="text1"/>
              </w:rPr>
              <w:t xml:space="preserve">Taxing someone for profits </w:t>
            </w:r>
            <w:r w:rsidR="00707138" w:rsidRPr="00664EE4">
              <w:rPr>
                <w:rFonts w:ascii="Cambria" w:hAnsi="Cambria"/>
                <w:color w:val="000000" w:themeColor="text1"/>
              </w:rPr>
              <w:t>which have not been realized yet</w:t>
            </w:r>
            <w:r w:rsidR="006C29C7" w:rsidRPr="00664EE4">
              <w:rPr>
                <w:rFonts w:ascii="Cambria" w:hAnsi="Cambria"/>
                <w:color w:val="000000" w:themeColor="text1"/>
              </w:rPr>
              <w:t xml:space="preserve"> is imprudent</w:t>
            </w:r>
            <w:r w:rsidR="00707138" w:rsidRPr="00664EE4">
              <w:rPr>
                <w:rFonts w:ascii="Cambria" w:hAnsi="Cambria"/>
                <w:color w:val="000000" w:themeColor="text1"/>
              </w:rPr>
              <w:t xml:space="preserve">. </w:t>
            </w:r>
            <w:r w:rsidR="006C29C7" w:rsidRPr="00664EE4">
              <w:rPr>
                <w:rFonts w:ascii="Cambria" w:hAnsi="Cambria"/>
                <w:color w:val="000000" w:themeColor="text1"/>
              </w:rPr>
              <w:t>This p</w:t>
            </w:r>
            <w:r w:rsidR="00707138" w:rsidRPr="00664EE4">
              <w:rPr>
                <w:rFonts w:ascii="Cambria" w:hAnsi="Cambria"/>
                <w:color w:val="000000" w:themeColor="text1"/>
              </w:rPr>
              <w:t xml:space="preserve">roposal is similar to recently introduced deemed income tax, which was </w:t>
            </w:r>
            <w:r w:rsidR="009371F3" w:rsidRPr="00664EE4">
              <w:rPr>
                <w:rFonts w:ascii="Cambria" w:hAnsi="Cambria"/>
                <w:color w:val="000000" w:themeColor="text1"/>
              </w:rPr>
              <w:t xml:space="preserve">struck down by </w:t>
            </w:r>
            <w:r w:rsidR="00F44395" w:rsidRPr="00664EE4">
              <w:rPr>
                <w:rFonts w:ascii="Cambria" w:hAnsi="Cambria"/>
                <w:color w:val="000000" w:themeColor="text1"/>
              </w:rPr>
              <w:t xml:space="preserve">the </w:t>
            </w:r>
            <w:r w:rsidR="009371F3" w:rsidRPr="00664EE4">
              <w:rPr>
                <w:rFonts w:ascii="Cambria" w:hAnsi="Cambria"/>
                <w:color w:val="000000" w:themeColor="text1"/>
              </w:rPr>
              <w:t>courts.</w:t>
            </w:r>
          </w:p>
        </w:tc>
      </w:tr>
      <w:tr w:rsidR="00127B31" w:rsidRPr="00664EE4" w:rsidTr="0080740B">
        <w:tc>
          <w:tcPr>
            <w:tcW w:w="900" w:type="dxa"/>
          </w:tcPr>
          <w:p w:rsidR="00DC635F" w:rsidRPr="00664EE4" w:rsidRDefault="00DC635F" w:rsidP="009654A3">
            <w:pPr>
              <w:jc w:val="both"/>
              <w:rPr>
                <w:rFonts w:ascii="Cambria" w:hAnsi="Cambria"/>
                <w:color w:val="000000" w:themeColor="text1"/>
              </w:rPr>
            </w:pPr>
            <w:r w:rsidRPr="00664EE4">
              <w:rPr>
                <w:rFonts w:ascii="Cambria" w:hAnsi="Cambria"/>
                <w:color w:val="000000" w:themeColor="text1"/>
              </w:rPr>
              <w:t>2</w:t>
            </w:r>
          </w:p>
        </w:tc>
        <w:tc>
          <w:tcPr>
            <w:tcW w:w="3420" w:type="dxa"/>
          </w:tcPr>
          <w:p w:rsidR="00DC635F" w:rsidRPr="00664EE4" w:rsidRDefault="00210CE1" w:rsidP="009654A3">
            <w:pPr>
              <w:jc w:val="both"/>
              <w:rPr>
                <w:rFonts w:ascii="Cambria" w:hAnsi="Cambria"/>
                <w:color w:val="000000" w:themeColor="text1"/>
              </w:rPr>
            </w:pPr>
            <w:r w:rsidRPr="00664EE4">
              <w:rPr>
                <w:rFonts w:ascii="Cambria" w:hAnsi="Cambria"/>
                <w:color w:val="000000" w:themeColor="text1"/>
              </w:rPr>
              <w:t>Promoting corporatization by increasing tax on sole proprietors by more than 10 percent</w:t>
            </w:r>
          </w:p>
        </w:tc>
        <w:tc>
          <w:tcPr>
            <w:tcW w:w="5310" w:type="dxa"/>
          </w:tcPr>
          <w:p w:rsidR="00DC635F" w:rsidRPr="00664EE4" w:rsidRDefault="00251AFA" w:rsidP="009654A3">
            <w:pPr>
              <w:jc w:val="both"/>
              <w:rPr>
                <w:rFonts w:ascii="Cambria" w:hAnsi="Cambria"/>
                <w:color w:val="000000" w:themeColor="text1"/>
              </w:rPr>
            </w:pPr>
            <w:r w:rsidRPr="00664EE4">
              <w:rPr>
                <w:rFonts w:ascii="Cambria" w:hAnsi="Cambria"/>
                <w:color w:val="000000" w:themeColor="text1"/>
              </w:rPr>
              <w:t>The lackluster response to corporatization can be attributed to the multiplicity of tax rate</w:t>
            </w:r>
            <w:r w:rsidR="001A1906">
              <w:rPr>
                <w:rFonts w:ascii="Cambria" w:hAnsi="Cambria"/>
                <w:color w:val="000000" w:themeColor="text1"/>
              </w:rPr>
              <w:t>s, such as 29 percent for private</w:t>
            </w:r>
            <w:r w:rsidRPr="00664EE4">
              <w:rPr>
                <w:rFonts w:ascii="Cambria" w:hAnsi="Cambria"/>
                <w:color w:val="000000" w:themeColor="text1"/>
              </w:rPr>
              <w:t xml:space="preserve"> comp</w:t>
            </w:r>
            <w:r w:rsidR="00B9274C" w:rsidRPr="00664EE4">
              <w:rPr>
                <w:rFonts w:ascii="Cambria" w:hAnsi="Cambria"/>
                <w:color w:val="000000" w:themeColor="text1"/>
              </w:rPr>
              <w:t>anies,</w:t>
            </w:r>
            <w:r w:rsidRPr="00664EE4">
              <w:rPr>
                <w:rFonts w:ascii="Cambria" w:hAnsi="Cambria"/>
                <w:color w:val="000000" w:themeColor="text1"/>
              </w:rPr>
              <w:t xml:space="preserve"> 20 percent on small companies</w:t>
            </w:r>
            <w:r w:rsidR="00B9274C" w:rsidRPr="00664EE4">
              <w:rPr>
                <w:rFonts w:ascii="Cambria" w:hAnsi="Cambria"/>
                <w:color w:val="000000" w:themeColor="text1"/>
              </w:rPr>
              <w:t xml:space="preserve"> and 39 percent for banking companies</w:t>
            </w:r>
            <w:r w:rsidRPr="00664EE4">
              <w:rPr>
                <w:rFonts w:ascii="Cambria" w:hAnsi="Cambria"/>
                <w:color w:val="000000" w:themeColor="text1"/>
              </w:rPr>
              <w:t>. The promotion of corporatization can only be achieved through uniformity of tax rates across all categories.</w:t>
            </w:r>
          </w:p>
        </w:tc>
      </w:tr>
      <w:tr w:rsidR="00127B31" w:rsidRPr="00664EE4" w:rsidTr="0080740B">
        <w:tc>
          <w:tcPr>
            <w:tcW w:w="900" w:type="dxa"/>
          </w:tcPr>
          <w:p w:rsidR="00DC635F" w:rsidRPr="00664EE4" w:rsidRDefault="00DC635F" w:rsidP="009654A3">
            <w:pPr>
              <w:jc w:val="both"/>
              <w:rPr>
                <w:rFonts w:ascii="Cambria" w:hAnsi="Cambria"/>
                <w:color w:val="000000" w:themeColor="text1"/>
              </w:rPr>
            </w:pPr>
            <w:r w:rsidRPr="00664EE4">
              <w:rPr>
                <w:rFonts w:ascii="Cambria" w:hAnsi="Cambria"/>
                <w:color w:val="000000" w:themeColor="text1"/>
              </w:rPr>
              <w:t>3</w:t>
            </w:r>
          </w:p>
        </w:tc>
        <w:tc>
          <w:tcPr>
            <w:tcW w:w="3420" w:type="dxa"/>
          </w:tcPr>
          <w:p w:rsidR="00DC635F" w:rsidRPr="00664EE4" w:rsidRDefault="00DE65C2" w:rsidP="009654A3">
            <w:pPr>
              <w:jc w:val="both"/>
              <w:rPr>
                <w:rFonts w:ascii="Cambria" w:hAnsi="Cambria"/>
                <w:color w:val="000000" w:themeColor="text1"/>
              </w:rPr>
            </w:pPr>
            <w:r w:rsidRPr="00664EE4">
              <w:rPr>
                <w:rFonts w:ascii="Cambria" w:hAnsi="Cambria"/>
                <w:color w:val="000000" w:themeColor="text1"/>
              </w:rPr>
              <w:t>Advance income tax on non-corporate exporters increased from 1 percent to 8 percent</w:t>
            </w:r>
          </w:p>
        </w:tc>
        <w:tc>
          <w:tcPr>
            <w:tcW w:w="5310" w:type="dxa"/>
          </w:tcPr>
          <w:p w:rsidR="00DC635F" w:rsidRPr="00664EE4" w:rsidRDefault="00B9274C" w:rsidP="006A10EC">
            <w:pPr>
              <w:jc w:val="both"/>
              <w:rPr>
                <w:rFonts w:ascii="Cambria" w:hAnsi="Cambria"/>
                <w:color w:val="000000" w:themeColor="text1"/>
              </w:rPr>
            </w:pPr>
            <w:r w:rsidRPr="00664EE4">
              <w:rPr>
                <w:rFonts w:ascii="Cambria" w:hAnsi="Cambria"/>
                <w:color w:val="000000" w:themeColor="text1"/>
              </w:rPr>
              <w:t>The proposal to increase the advance income tax on non-corporate exporters from 1 percent to 8 percent is also ill-advised. This would discourage export</w:t>
            </w:r>
            <w:r w:rsidR="006A10EC">
              <w:rPr>
                <w:rFonts w:ascii="Cambria" w:hAnsi="Cambria"/>
                <w:color w:val="000000" w:themeColor="text1"/>
              </w:rPr>
              <w:t>er</w:t>
            </w:r>
            <w:r w:rsidRPr="00664EE4">
              <w:rPr>
                <w:rFonts w:ascii="Cambria" w:hAnsi="Cambria"/>
                <w:color w:val="000000" w:themeColor="text1"/>
              </w:rPr>
              <w:t>s, and the ta</w:t>
            </w:r>
            <w:r w:rsidR="006A10EC">
              <w:rPr>
                <w:rFonts w:ascii="Cambria" w:hAnsi="Cambria"/>
                <w:color w:val="000000" w:themeColor="text1"/>
              </w:rPr>
              <w:t>x should instead be collected from</w:t>
            </w:r>
            <w:r w:rsidRPr="00664EE4">
              <w:rPr>
                <w:rFonts w:ascii="Cambria" w:hAnsi="Cambria"/>
                <w:color w:val="000000" w:themeColor="text1"/>
              </w:rPr>
              <w:t xml:space="preserve"> the </w:t>
            </w:r>
            <w:r w:rsidR="006A10EC">
              <w:rPr>
                <w:rFonts w:ascii="Cambria" w:hAnsi="Cambria"/>
                <w:color w:val="000000" w:themeColor="text1"/>
              </w:rPr>
              <w:t>income</w:t>
            </w:r>
            <w:r w:rsidRPr="00664EE4">
              <w:rPr>
                <w:rFonts w:ascii="Cambria" w:hAnsi="Cambria"/>
                <w:color w:val="000000" w:themeColor="text1"/>
              </w:rPr>
              <w:t xml:space="preserve"> of export</w:t>
            </w:r>
            <w:r w:rsidR="000B58A8">
              <w:rPr>
                <w:rFonts w:ascii="Cambria" w:hAnsi="Cambria"/>
                <w:color w:val="000000" w:themeColor="text1"/>
              </w:rPr>
              <w:t>er</w:t>
            </w:r>
            <w:r w:rsidRPr="00664EE4">
              <w:rPr>
                <w:rFonts w:ascii="Cambria" w:hAnsi="Cambria"/>
                <w:color w:val="000000" w:themeColor="text1"/>
              </w:rPr>
              <w:t>s. Imposing advance income tax will only deprive exporters of capital, and they will have to wait for refunds from the government.</w:t>
            </w:r>
          </w:p>
        </w:tc>
      </w:tr>
      <w:tr w:rsidR="00127B31" w:rsidRPr="00664EE4" w:rsidTr="0080740B">
        <w:tc>
          <w:tcPr>
            <w:tcW w:w="900" w:type="dxa"/>
          </w:tcPr>
          <w:p w:rsidR="00DC635F" w:rsidRPr="00664EE4" w:rsidRDefault="00DC635F" w:rsidP="009654A3">
            <w:pPr>
              <w:jc w:val="both"/>
              <w:rPr>
                <w:rFonts w:ascii="Cambria" w:hAnsi="Cambria"/>
                <w:color w:val="000000" w:themeColor="text1"/>
              </w:rPr>
            </w:pPr>
            <w:r w:rsidRPr="00664EE4">
              <w:rPr>
                <w:rFonts w:ascii="Cambria" w:hAnsi="Cambria"/>
                <w:color w:val="000000" w:themeColor="text1"/>
              </w:rPr>
              <w:t>4</w:t>
            </w:r>
          </w:p>
        </w:tc>
        <w:tc>
          <w:tcPr>
            <w:tcW w:w="3420" w:type="dxa"/>
          </w:tcPr>
          <w:p w:rsidR="00DC635F" w:rsidRPr="00664EE4" w:rsidRDefault="00DE65C2" w:rsidP="009654A3">
            <w:pPr>
              <w:jc w:val="both"/>
              <w:rPr>
                <w:rFonts w:ascii="Cambria" w:hAnsi="Cambria"/>
                <w:color w:val="000000" w:themeColor="text1"/>
              </w:rPr>
            </w:pPr>
            <w:r w:rsidRPr="00664EE4">
              <w:rPr>
                <w:rFonts w:ascii="Cambria" w:hAnsi="Cambria"/>
                <w:color w:val="000000" w:themeColor="text1"/>
              </w:rPr>
              <w:t xml:space="preserve">Additional income tax on exporters who delay </w:t>
            </w:r>
            <w:r w:rsidR="00784371" w:rsidRPr="00664EE4">
              <w:rPr>
                <w:rFonts w:ascii="Cambria" w:hAnsi="Cambria"/>
                <w:color w:val="000000" w:themeColor="text1"/>
              </w:rPr>
              <w:t>the return of proceeds</w:t>
            </w:r>
          </w:p>
        </w:tc>
        <w:tc>
          <w:tcPr>
            <w:tcW w:w="5310" w:type="dxa"/>
          </w:tcPr>
          <w:p w:rsidR="00DC635F" w:rsidRPr="00664EE4" w:rsidRDefault="00922B1E" w:rsidP="000B58A8">
            <w:pPr>
              <w:jc w:val="both"/>
              <w:rPr>
                <w:rFonts w:ascii="Cambria" w:hAnsi="Cambria"/>
                <w:color w:val="000000" w:themeColor="text1"/>
              </w:rPr>
            </w:pPr>
            <w:r w:rsidRPr="00664EE4">
              <w:rPr>
                <w:rFonts w:ascii="Cambria" w:hAnsi="Cambria"/>
                <w:color w:val="000000" w:themeColor="text1"/>
              </w:rPr>
              <w:t xml:space="preserve">Exporters have been keeping their export proceeds abroad or delaying the return of proceeds to the country due to </w:t>
            </w:r>
            <w:r w:rsidR="000B58A8">
              <w:rPr>
                <w:rFonts w:ascii="Cambria" w:hAnsi="Cambria"/>
                <w:color w:val="000000" w:themeColor="text1"/>
              </w:rPr>
              <w:t xml:space="preserve">multiplicity of </w:t>
            </w:r>
            <w:r w:rsidRPr="00664EE4">
              <w:rPr>
                <w:rFonts w:ascii="Cambria" w:hAnsi="Cambria"/>
                <w:color w:val="000000" w:themeColor="text1"/>
              </w:rPr>
              <w:t xml:space="preserve">exchange rate </w:t>
            </w:r>
            <w:r w:rsidR="000B58A8">
              <w:rPr>
                <w:rFonts w:ascii="Cambria" w:hAnsi="Cambria"/>
                <w:color w:val="000000" w:themeColor="text1"/>
              </w:rPr>
              <w:t>caused</w:t>
            </w:r>
            <w:r w:rsidRPr="00664EE4">
              <w:rPr>
                <w:rFonts w:ascii="Cambria" w:hAnsi="Cambria"/>
                <w:color w:val="000000" w:themeColor="text1"/>
              </w:rPr>
              <w:t xml:space="preserve"> by the government. This has created a parallel currency market, and currency exchangers are carrying out transactions off the books. The elimination of government intervention is required, not additional tax.</w:t>
            </w:r>
          </w:p>
        </w:tc>
      </w:tr>
      <w:tr w:rsidR="00127B31" w:rsidRPr="00664EE4" w:rsidTr="0080740B">
        <w:tc>
          <w:tcPr>
            <w:tcW w:w="900" w:type="dxa"/>
          </w:tcPr>
          <w:p w:rsidR="00DC635F" w:rsidRPr="00664EE4" w:rsidRDefault="00DC635F" w:rsidP="009654A3">
            <w:pPr>
              <w:jc w:val="both"/>
              <w:rPr>
                <w:rFonts w:ascii="Cambria" w:hAnsi="Cambria"/>
                <w:color w:val="000000" w:themeColor="text1"/>
              </w:rPr>
            </w:pPr>
            <w:r w:rsidRPr="00664EE4">
              <w:rPr>
                <w:rFonts w:ascii="Cambria" w:hAnsi="Cambria"/>
                <w:color w:val="000000" w:themeColor="text1"/>
              </w:rPr>
              <w:t>5</w:t>
            </w:r>
          </w:p>
        </w:tc>
        <w:tc>
          <w:tcPr>
            <w:tcW w:w="3420" w:type="dxa"/>
          </w:tcPr>
          <w:p w:rsidR="00DC635F" w:rsidRPr="00664EE4" w:rsidRDefault="007A1D6B" w:rsidP="009654A3">
            <w:pPr>
              <w:jc w:val="both"/>
              <w:rPr>
                <w:rFonts w:ascii="Cambria" w:hAnsi="Cambria"/>
                <w:color w:val="000000" w:themeColor="text1"/>
              </w:rPr>
            </w:pPr>
            <w:r w:rsidRPr="00664EE4">
              <w:rPr>
                <w:rFonts w:ascii="Cambria" w:hAnsi="Cambria"/>
                <w:color w:val="000000" w:themeColor="text1"/>
              </w:rPr>
              <w:t xml:space="preserve">Imposition of 1 percent </w:t>
            </w:r>
            <w:r w:rsidR="00784371" w:rsidRPr="00664EE4">
              <w:rPr>
                <w:rFonts w:ascii="Cambria" w:hAnsi="Cambria"/>
                <w:color w:val="000000" w:themeColor="text1"/>
              </w:rPr>
              <w:t xml:space="preserve">tax </w:t>
            </w:r>
            <w:r w:rsidRPr="00664EE4">
              <w:rPr>
                <w:rFonts w:ascii="Cambria" w:hAnsi="Cambria"/>
                <w:color w:val="000000" w:themeColor="text1"/>
              </w:rPr>
              <w:t>on</w:t>
            </w:r>
            <w:r w:rsidR="00784371" w:rsidRPr="00664EE4">
              <w:rPr>
                <w:rFonts w:ascii="Cambria" w:hAnsi="Cambria"/>
                <w:color w:val="000000" w:themeColor="text1"/>
              </w:rPr>
              <w:t xml:space="preserve"> Wholesale dealers, Distributors and Retailers </w:t>
            </w:r>
            <w:r w:rsidRPr="00664EE4">
              <w:rPr>
                <w:rFonts w:ascii="Cambria" w:hAnsi="Cambria"/>
                <w:color w:val="000000" w:themeColor="text1"/>
              </w:rPr>
              <w:t>who are filers and 4 percent on non-filers</w:t>
            </w:r>
          </w:p>
        </w:tc>
        <w:tc>
          <w:tcPr>
            <w:tcW w:w="5310" w:type="dxa"/>
          </w:tcPr>
          <w:p w:rsidR="00DC635F" w:rsidRPr="00664EE4" w:rsidRDefault="00531B0C" w:rsidP="009654A3">
            <w:pPr>
              <w:jc w:val="both"/>
              <w:rPr>
                <w:rFonts w:ascii="Cambria" w:hAnsi="Cambria"/>
                <w:color w:val="000000" w:themeColor="text1"/>
              </w:rPr>
            </w:pPr>
            <w:r w:rsidRPr="00664EE4">
              <w:rPr>
                <w:rFonts w:ascii="Cambria" w:hAnsi="Cambria"/>
                <w:color w:val="000000" w:themeColor="text1"/>
              </w:rPr>
              <w:t xml:space="preserve">The broadening of the tax base is important and everyone should pay tax. However, there should be no </w:t>
            </w:r>
            <w:r w:rsidR="007F4419" w:rsidRPr="00664EE4">
              <w:rPr>
                <w:rFonts w:ascii="Cambria" w:hAnsi="Cambria"/>
                <w:color w:val="000000" w:themeColor="text1"/>
              </w:rPr>
              <w:t xml:space="preserve">distinction between filers and non-filers. Those who do not file </w:t>
            </w:r>
            <w:r w:rsidR="000B58A8">
              <w:rPr>
                <w:rFonts w:ascii="Cambria" w:hAnsi="Cambria"/>
                <w:color w:val="000000" w:themeColor="text1"/>
              </w:rPr>
              <w:t>tax returns should be penalized</w:t>
            </w:r>
            <w:r w:rsidR="00701207" w:rsidRPr="00664EE4">
              <w:rPr>
                <w:rFonts w:ascii="Cambria" w:hAnsi="Cambria"/>
                <w:color w:val="000000" w:themeColor="text1"/>
              </w:rPr>
              <w:t xml:space="preserve"> </w:t>
            </w:r>
            <w:r w:rsidR="000B58A8">
              <w:rPr>
                <w:rFonts w:ascii="Cambria" w:hAnsi="Cambria"/>
                <w:color w:val="000000" w:themeColor="text1"/>
              </w:rPr>
              <w:t xml:space="preserve">and </w:t>
            </w:r>
            <w:r w:rsidR="00701207" w:rsidRPr="00664EE4">
              <w:rPr>
                <w:rFonts w:ascii="Cambria" w:hAnsi="Cambria"/>
                <w:color w:val="000000" w:themeColor="text1"/>
              </w:rPr>
              <w:t xml:space="preserve">not acknowledged </w:t>
            </w:r>
            <w:r w:rsidR="009F0058" w:rsidRPr="00664EE4">
              <w:rPr>
                <w:rFonts w:ascii="Cambria" w:hAnsi="Cambria"/>
                <w:color w:val="000000" w:themeColor="text1"/>
              </w:rPr>
              <w:t>as a legal entit</w:t>
            </w:r>
            <w:r w:rsidR="00701207" w:rsidRPr="00664EE4">
              <w:rPr>
                <w:rFonts w:ascii="Cambria" w:hAnsi="Cambria"/>
                <w:color w:val="000000" w:themeColor="text1"/>
              </w:rPr>
              <w:t>y.</w:t>
            </w:r>
          </w:p>
        </w:tc>
      </w:tr>
      <w:tr w:rsidR="00127B31" w:rsidRPr="00664EE4" w:rsidTr="0080740B">
        <w:tc>
          <w:tcPr>
            <w:tcW w:w="900" w:type="dxa"/>
          </w:tcPr>
          <w:p w:rsidR="007A1D6B" w:rsidRPr="00664EE4" w:rsidRDefault="007A1D6B" w:rsidP="009654A3">
            <w:pPr>
              <w:jc w:val="both"/>
              <w:rPr>
                <w:rFonts w:ascii="Cambria" w:hAnsi="Cambria"/>
                <w:color w:val="000000" w:themeColor="text1"/>
              </w:rPr>
            </w:pPr>
            <w:r w:rsidRPr="00664EE4">
              <w:rPr>
                <w:rFonts w:ascii="Cambria" w:hAnsi="Cambria"/>
                <w:color w:val="000000" w:themeColor="text1"/>
              </w:rPr>
              <w:t>6</w:t>
            </w:r>
          </w:p>
        </w:tc>
        <w:tc>
          <w:tcPr>
            <w:tcW w:w="3420" w:type="dxa"/>
          </w:tcPr>
          <w:p w:rsidR="007A1D6B" w:rsidRPr="00664EE4" w:rsidRDefault="007A1D6B" w:rsidP="009654A3">
            <w:pPr>
              <w:jc w:val="both"/>
              <w:rPr>
                <w:rFonts w:ascii="Cambria" w:hAnsi="Cambria"/>
                <w:color w:val="000000" w:themeColor="text1"/>
              </w:rPr>
            </w:pPr>
            <w:r w:rsidRPr="00664EE4">
              <w:rPr>
                <w:rFonts w:ascii="Cambria" w:hAnsi="Cambria"/>
                <w:color w:val="000000" w:themeColor="text1"/>
              </w:rPr>
              <w:t>Withholding tax of 8 percent on commercial importers</w:t>
            </w:r>
          </w:p>
        </w:tc>
        <w:tc>
          <w:tcPr>
            <w:tcW w:w="5310" w:type="dxa"/>
          </w:tcPr>
          <w:p w:rsidR="007A1D6B" w:rsidRPr="00664EE4" w:rsidRDefault="00FA0860" w:rsidP="009654A3">
            <w:pPr>
              <w:jc w:val="both"/>
              <w:rPr>
                <w:rFonts w:ascii="Cambria" w:hAnsi="Cambria"/>
                <w:color w:val="000000" w:themeColor="text1"/>
              </w:rPr>
            </w:pPr>
            <w:r w:rsidRPr="00664EE4">
              <w:rPr>
                <w:rFonts w:ascii="Cambria" w:hAnsi="Cambria"/>
                <w:color w:val="000000" w:themeColor="text1"/>
              </w:rPr>
              <w:t>The government has made imports a source of revenue, and the collection of revenues at source is highly distortionary. Although the government has tried to tax exporters and importers uniformly, the incidence of advance tax is highly distortionary. Instead, the government can levy reasonable customs duty.</w:t>
            </w:r>
          </w:p>
        </w:tc>
      </w:tr>
    </w:tbl>
    <w:p w:rsidR="00FA0860" w:rsidRPr="00664EE4" w:rsidRDefault="00FA0860" w:rsidP="009654A3">
      <w:pPr>
        <w:spacing w:line="240" w:lineRule="auto"/>
        <w:jc w:val="both"/>
        <w:rPr>
          <w:rFonts w:ascii="Cambria" w:hAnsi="Cambria"/>
          <w:color w:val="000000" w:themeColor="text1"/>
        </w:rPr>
      </w:pPr>
    </w:p>
    <w:p w:rsidR="00FA0860" w:rsidRPr="00664EE4" w:rsidRDefault="00576A8A" w:rsidP="009654A3">
      <w:pPr>
        <w:spacing w:line="240" w:lineRule="auto"/>
        <w:ind w:left="-270" w:right="-340"/>
        <w:jc w:val="both"/>
        <w:rPr>
          <w:rFonts w:ascii="Cambria" w:hAnsi="Cambria"/>
          <w:color w:val="000000" w:themeColor="text1"/>
        </w:rPr>
      </w:pPr>
      <w:r w:rsidRPr="00664EE4">
        <w:rPr>
          <w:rFonts w:ascii="Cambria" w:hAnsi="Cambria"/>
          <w:color w:val="000000" w:themeColor="text1"/>
        </w:rPr>
        <w:t xml:space="preserve">In conclusion, </w:t>
      </w:r>
      <w:r w:rsidR="00FA0860" w:rsidRPr="00664EE4">
        <w:rPr>
          <w:rFonts w:ascii="Cambria" w:hAnsi="Cambria"/>
          <w:color w:val="000000" w:themeColor="text1"/>
        </w:rPr>
        <w:t xml:space="preserve">the proposed reforms by the RRMC are aimed at improving the country's </w:t>
      </w:r>
      <w:r w:rsidR="0085471C" w:rsidRPr="00664EE4">
        <w:rPr>
          <w:rFonts w:ascii="Cambria" w:hAnsi="Cambria"/>
          <w:color w:val="000000" w:themeColor="text1"/>
        </w:rPr>
        <w:t>revenue collection</w:t>
      </w:r>
      <w:r w:rsidR="00FA0860" w:rsidRPr="00664EE4">
        <w:rPr>
          <w:rFonts w:ascii="Cambria" w:hAnsi="Cambria"/>
          <w:color w:val="000000" w:themeColor="text1"/>
        </w:rPr>
        <w:t xml:space="preserve">, it is </w:t>
      </w:r>
      <w:r w:rsidR="0085471C" w:rsidRPr="00664EE4">
        <w:rPr>
          <w:rFonts w:ascii="Cambria" w:hAnsi="Cambria"/>
          <w:color w:val="000000" w:themeColor="text1"/>
        </w:rPr>
        <w:t>imperative</w:t>
      </w:r>
      <w:r w:rsidR="00FA0860" w:rsidRPr="00664EE4">
        <w:rPr>
          <w:rFonts w:ascii="Cambria" w:hAnsi="Cambria"/>
          <w:color w:val="000000" w:themeColor="text1"/>
        </w:rPr>
        <w:t xml:space="preserve"> to carefully consider their impli</w:t>
      </w:r>
      <w:r w:rsidR="009B3A47">
        <w:rPr>
          <w:rFonts w:ascii="Cambria" w:hAnsi="Cambria"/>
          <w:color w:val="000000" w:themeColor="text1"/>
        </w:rPr>
        <w:t>cations before implementation</w:t>
      </w:r>
      <w:r w:rsidR="00FA0860" w:rsidRPr="00664EE4">
        <w:rPr>
          <w:rFonts w:ascii="Cambria" w:hAnsi="Cambria"/>
          <w:color w:val="000000" w:themeColor="text1"/>
        </w:rPr>
        <w:t xml:space="preserve">. Tax </w:t>
      </w:r>
      <w:r w:rsidR="003F0AF5" w:rsidRPr="00664EE4">
        <w:rPr>
          <w:rFonts w:ascii="Cambria" w:hAnsi="Cambria"/>
          <w:color w:val="000000" w:themeColor="text1"/>
        </w:rPr>
        <w:t>reforms in the form of increasing tax rates and inclination towards advance tax will only</w:t>
      </w:r>
      <w:r w:rsidR="00FA0860" w:rsidRPr="00664EE4">
        <w:rPr>
          <w:rFonts w:ascii="Cambria" w:hAnsi="Cambria"/>
          <w:color w:val="000000" w:themeColor="text1"/>
        </w:rPr>
        <w:t xml:space="preserve"> discourage</w:t>
      </w:r>
      <w:r w:rsidR="0096385C">
        <w:rPr>
          <w:rFonts w:ascii="Cambria" w:hAnsi="Cambria"/>
          <w:color w:val="000000" w:themeColor="text1"/>
        </w:rPr>
        <w:t xml:space="preserve"> formal</w:t>
      </w:r>
      <w:bookmarkStart w:id="0" w:name="_GoBack"/>
      <w:bookmarkEnd w:id="0"/>
      <w:r w:rsidR="00FA0860" w:rsidRPr="00664EE4">
        <w:rPr>
          <w:rFonts w:ascii="Cambria" w:hAnsi="Cambria"/>
          <w:color w:val="000000" w:themeColor="text1"/>
        </w:rPr>
        <w:t xml:space="preserve"> economic activity</w:t>
      </w:r>
      <w:r w:rsidR="00E00AE7" w:rsidRPr="00664EE4">
        <w:rPr>
          <w:rFonts w:ascii="Cambria" w:hAnsi="Cambria"/>
          <w:color w:val="000000" w:themeColor="text1"/>
        </w:rPr>
        <w:t xml:space="preserve">. Instead, the reforms should be based on simplification of </w:t>
      </w:r>
      <w:r w:rsidRPr="00664EE4">
        <w:rPr>
          <w:rFonts w:ascii="Cambria" w:hAnsi="Cambria"/>
          <w:color w:val="000000" w:themeColor="text1"/>
        </w:rPr>
        <w:t>procedures,</w:t>
      </w:r>
      <w:r w:rsidR="00127B31" w:rsidRPr="00664EE4">
        <w:rPr>
          <w:rFonts w:ascii="Cambria" w:hAnsi="Cambria"/>
          <w:color w:val="000000" w:themeColor="text1"/>
        </w:rPr>
        <w:t xml:space="preserve"> uniformity</w:t>
      </w:r>
      <w:r w:rsidRPr="00664EE4">
        <w:rPr>
          <w:rFonts w:ascii="Cambria" w:hAnsi="Cambria"/>
          <w:color w:val="000000" w:themeColor="text1"/>
        </w:rPr>
        <w:t xml:space="preserve"> of taxes and lowering of rates</w:t>
      </w:r>
      <w:r w:rsidR="00127B31" w:rsidRPr="00664EE4">
        <w:rPr>
          <w:rFonts w:ascii="Cambria" w:hAnsi="Cambria"/>
          <w:color w:val="000000" w:themeColor="text1"/>
        </w:rPr>
        <w:t xml:space="preserve"> to promote compliance.</w:t>
      </w:r>
    </w:p>
    <w:sectPr w:rsidR="00FA0860" w:rsidRPr="00664EE4" w:rsidSect="0080740B">
      <w:pgSz w:w="11900" w:h="16840" w:code="9"/>
      <w:pgMar w:top="1260" w:right="1440" w:bottom="90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10"/>
    <w:rsid w:val="00067E93"/>
    <w:rsid w:val="000B58A8"/>
    <w:rsid w:val="00127B31"/>
    <w:rsid w:val="001A1906"/>
    <w:rsid w:val="001C335A"/>
    <w:rsid w:val="001C5510"/>
    <w:rsid w:val="00210CE1"/>
    <w:rsid w:val="00251AFA"/>
    <w:rsid w:val="00276FC6"/>
    <w:rsid w:val="002A38F3"/>
    <w:rsid w:val="003120FA"/>
    <w:rsid w:val="003F0AF5"/>
    <w:rsid w:val="00487BDB"/>
    <w:rsid w:val="00531B0C"/>
    <w:rsid w:val="005336F0"/>
    <w:rsid w:val="00576A8A"/>
    <w:rsid w:val="006358EC"/>
    <w:rsid w:val="00664EE4"/>
    <w:rsid w:val="006A10EC"/>
    <w:rsid w:val="006C29C7"/>
    <w:rsid w:val="006C3E97"/>
    <w:rsid w:val="00701207"/>
    <w:rsid w:val="00707138"/>
    <w:rsid w:val="00784371"/>
    <w:rsid w:val="007A1D6B"/>
    <w:rsid w:val="007C4501"/>
    <w:rsid w:val="007D0B42"/>
    <w:rsid w:val="007F4419"/>
    <w:rsid w:val="0080740B"/>
    <w:rsid w:val="0085471C"/>
    <w:rsid w:val="008778F1"/>
    <w:rsid w:val="00886A47"/>
    <w:rsid w:val="008D06AB"/>
    <w:rsid w:val="00922B1E"/>
    <w:rsid w:val="009371F3"/>
    <w:rsid w:val="009541DF"/>
    <w:rsid w:val="00955D25"/>
    <w:rsid w:val="0096385C"/>
    <w:rsid w:val="009654A3"/>
    <w:rsid w:val="009B3A47"/>
    <w:rsid w:val="009B460E"/>
    <w:rsid w:val="009D2E83"/>
    <w:rsid w:val="009F0058"/>
    <w:rsid w:val="00AC7400"/>
    <w:rsid w:val="00AF017F"/>
    <w:rsid w:val="00B212F7"/>
    <w:rsid w:val="00B45BC0"/>
    <w:rsid w:val="00B9274C"/>
    <w:rsid w:val="00C97CB8"/>
    <w:rsid w:val="00CF123B"/>
    <w:rsid w:val="00CF22DC"/>
    <w:rsid w:val="00CF6B0D"/>
    <w:rsid w:val="00CF7889"/>
    <w:rsid w:val="00DC635F"/>
    <w:rsid w:val="00DD2B80"/>
    <w:rsid w:val="00DE65C2"/>
    <w:rsid w:val="00DF161F"/>
    <w:rsid w:val="00E00AE7"/>
    <w:rsid w:val="00E2258B"/>
    <w:rsid w:val="00E30F6E"/>
    <w:rsid w:val="00E477CF"/>
    <w:rsid w:val="00E53408"/>
    <w:rsid w:val="00F159F9"/>
    <w:rsid w:val="00F44395"/>
    <w:rsid w:val="00FA0860"/>
    <w:rsid w:val="00FE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1F18C8-3EA2-484D-92F8-D7889DE9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3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66A69-1C72-4F6D-8DFF-0F07E34F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cp:revision>
  <dcterms:created xsi:type="dcterms:W3CDTF">2023-05-02T06:08:00Z</dcterms:created>
  <dcterms:modified xsi:type="dcterms:W3CDTF">2023-05-02T10:28:00Z</dcterms:modified>
</cp:coreProperties>
</file>